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Field</w:t>
      </w:r>
      <w:r>
        <w:t xml:space="preserve"> </w:t>
      </w:r>
      <w:r>
        <w:t xml:space="preserve">Operations</w:t>
      </w:r>
      <w:r>
        <w:t xml:space="preserve"> </w:t>
      </w:r>
      <w:r>
        <w:t xml:space="preserve">in</w:t>
      </w:r>
      <w:r>
        <w:t xml:space="preserve"> </w:t>
      </w:r>
      <w:r>
        <w:t xml:space="preserve">Kenya</w:t>
      </w:r>
      <w:r>
        <w:t xml:space="preserve"> </w:t>
      </w:r>
      <w:r>
        <w:t xml:space="preserve">Nairobi</w:t>
      </w:r>
    </w:p>
    <w:p>
      <w:pPr>
        <w:pStyle w:val="FirstParagraph"/>
      </w:pPr>
      <w:r>
        <w:rPr>
          <w:bCs/>
          <w:b/>
        </w:rPr>
        <w:t xml:space="preserve">Document Title:</w:t>
      </w:r>
      <w:r>
        <w:t xml:space="preserve"> </w:t>
      </w:r>
      <w:r>
        <w:t xml:space="preserve">Standard Experiment Protocol for Electronics Engineering Field Operations</w:t>
      </w:r>
      <w:r>
        <w:br/>
      </w:r>
      <w:r>
        <w:rPr>
          <w:bCs/>
          <w:b/>
        </w:rPr>
        <w:t xml:space="preserve">Location:</w:t>
      </w:r>
      <w:r>
        <w:t xml:space="preserve"> </w:t>
      </w:r>
      <w:r>
        <w:t xml:space="preserve">Kenya, Nairobi Metropolitan Area</w:t>
      </w:r>
      <w:r>
        <w:br/>
      </w:r>
      <w:r>
        <w:rPr>
          <w:bCs/>
          <w:b/>
        </w:rPr>
        <w:t xml:space="preserve">Role:</w:t>
      </w:r>
      <w:r>
        <w:t xml:space="preserve"> </w:t>
      </w:r>
      <w:r>
        <w:t xml:space="preserve">Electronics Engineer</w:t>
      </w:r>
    </w:p>
    <w:p>
      <w:pPr>
        <w:pStyle w:val="BodyText"/>
      </w:pP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Classification:</w:t>
      </w:r>
      <w:r>
        <w:t xml:space="preserve"> </w:t>
      </w:r>
      <w:r>
        <w:t xml:space="preserve">Internal Use Only</w:t>
      </w:r>
    </w:p>
    <w:bookmarkStart w:id="31" w:name="Xc55f494c8af9ab9e19535d6cffce8463d262c7f"/>
    <w:p>
      <w:pPr>
        <w:pStyle w:val="Heading1"/>
      </w:pPr>
      <w:r>
        <w:t xml:space="preserve">Experiment Protocol: Electronics Engineer Field Operations in Kenya Nairobi</w:t>
      </w:r>
    </w:p>
    <w:p>
      <w:pPr>
        <w:pStyle w:val="FirstParagraph"/>
      </w:pPr>
      <w:r>
        <w:t xml:space="preserve">This document outlines the mandatory procedures, safety standards, and technical requirements for an</w:t>
      </w:r>
      <w:r>
        <w:t xml:space="preserve"> </w:t>
      </w:r>
      <w:r>
        <w:rPr>
          <w:bCs/>
          <w:b/>
        </w:rPr>
        <w:t xml:space="preserve">Electronics Engineer</w:t>
      </w:r>
      <w:r>
        <w:t xml:space="preserve"> </w:t>
      </w:r>
      <w:r>
        <w:t xml:space="preserve">conducting experimental testing, prototyping, or field trials within the jurisdiction of</w:t>
      </w:r>
      <w:r>
        <w:t xml:space="preserve"> </w:t>
      </w:r>
      <w:r>
        <w:rPr>
          <w:bCs/>
          <w:b/>
        </w:rPr>
        <w:t xml:space="preserve">Kenya Nairobi</w:t>
      </w:r>
      <w:r>
        <w:t xml:space="preserve">. This</w:t>
      </w:r>
      <w:r>
        <w:t xml:space="preserve"> </w:t>
      </w:r>
      <w:r>
        <w:rPr>
          <w:bCs/>
          <w:b/>
        </w:rPr>
        <w:t xml:space="preserve">Experiment Protocol</w:t>
      </w:r>
      <w:r>
        <w:t xml:space="preserve"> </w:t>
      </w:r>
      <w:r>
        <w:t xml:space="preserve">is designed to ensure compliance with local regulations, maintain technical integrity, and guarantee the safety of personnel and infrastructure.</w:t>
      </w:r>
    </w:p>
    <w:bookmarkStart w:id="20" w:name="objective-and-scope"/>
    <w:p>
      <w:pPr>
        <w:pStyle w:val="Heading2"/>
      </w:pPr>
      <w:r>
        <w:t xml:space="preserve">1. Objective and Scope</w:t>
      </w:r>
    </w:p>
    <w:p>
      <w:pPr>
        <w:pStyle w:val="FirstParagraph"/>
      </w:pPr>
      <w:r>
        <w:t xml:space="preserve">The primary objective of this</w:t>
      </w:r>
      <w:r>
        <w:t xml:space="preserve"> </w:t>
      </w:r>
      <w:r>
        <w:rPr>
          <w:bCs/>
          <w:b/>
        </w:rPr>
        <w:t xml:space="preserve">Experiment Protocol</w:t>
      </w:r>
      <w:r>
        <w:t xml:space="preserve"> </w:t>
      </w:r>
      <w:r>
        <w:t xml:space="preserve">is to standardize the workflow for an</w:t>
      </w:r>
      <w:r>
        <w:t xml:space="preserve"> </w:t>
      </w:r>
      <w:r>
        <w:rPr>
          <w:bCs/>
          <w:b/>
        </w:rPr>
        <w:t xml:space="preserve">Electronics Engineer</w:t>
      </w:r>
      <w:r>
        <w:t xml:space="preserve"> </w:t>
      </w:r>
      <w:r>
        <w:t xml:space="preserve">operating in the dynamic technological landscape of</w:t>
      </w:r>
      <w:r>
        <w:t xml:space="preserve"> </w:t>
      </w:r>
      <w:r>
        <w:rPr>
          <w:bCs/>
          <w:b/>
        </w:rPr>
        <w:t xml:space="preserve">Kenya Nairobi</w:t>
      </w:r>
      <w:r>
        <w:t xml:space="preserve">. The scope covers:</w:t>
      </w:r>
    </w:p>
    <w:p>
      <w:pPr>
        <w:numPr>
          <w:ilvl w:val="0"/>
          <w:numId w:val="1001"/>
        </w:numPr>
        <w:pStyle w:val="Compact"/>
      </w:pPr>
      <w:r>
        <w:t xml:space="preserve">Hardware prototyping and circuit validation.</w:t>
      </w:r>
    </w:p>
    <w:p>
      <w:pPr>
        <w:numPr>
          <w:ilvl w:val="0"/>
          <w:numId w:val="1001"/>
        </w:numPr>
        <w:pStyle w:val="Compact"/>
      </w:pPr>
      <w:r>
        <w:t xml:space="preserve">Field testing of telecommunications and IoT devices.</w:t>
      </w:r>
    </w:p>
    <w:p>
      <w:pPr>
        <w:numPr>
          <w:ilvl w:val="0"/>
          <w:numId w:val="1001"/>
        </w:numPr>
        <w:pStyle w:val="Compact"/>
      </w:pPr>
      <w:r>
        <w:t xml:space="preserve">Power system integration experiments.</w:t>
      </w:r>
    </w:p>
    <w:p>
      <w:pPr>
        <w:numPr>
          <w:ilvl w:val="0"/>
          <w:numId w:val="1001"/>
        </w:numPr>
        <w:pStyle w:val="Compact"/>
      </w:pPr>
      <w:r>
        <w:t xml:space="preserve">Compliance testing against Kenyan Bureau of Standards (KEBS) regulations.</w:t>
      </w:r>
    </w:p>
    <w:p>
      <w:pPr>
        <w:pStyle w:val="FirstParagraph"/>
      </w:pPr>
      <w:r>
        <w:t xml:space="preserve">All activities must be conducted with a focus on reliability, given the specific environmental and infrastructural conditions found in</w:t>
      </w:r>
      <w:r>
        <w:t xml:space="preserve"> </w:t>
      </w:r>
      <w:r>
        <w:rPr>
          <w:bCs/>
          <w:b/>
        </w:rPr>
        <w:t xml:space="preserve">Kenya Nairobi</w:t>
      </w:r>
      <w:r>
        <w:t xml:space="preserve">.</w:t>
      </w:r>
    </w:p>
    <w:bookmarkEnd w:id="20"/>
    <w:bookmarkStart w:id="21" w:name="X4bc4b1c7ef29040b8a00b7c589cb9a284653636"/>
    <w:p>
      <w:pPr>
        <w:pStyle w:val="Heading2"/>
      </w:pPr>
      <w:r>
        <w:t xml:space="preserve">2. Regulatory Compliance and Legal Framework</w:t>
      </w:r>
    </w:p>
    <w:p>
      <w:pPr>
        <w:pStyle w:val="FirstParagraph"/>
      </w:pPr>
      <w:r>
        <w:t xml:space="preserve">An</w:t>
      </w:r>
      <w:r>
        <w:t xml:space="preserve"> </w:t>
      </w:r>
      <w:r>
        <w:rPr>
          <w:bCs/>
          <w:b/>
        </w:rPr>
        <w:t xml:space="preserve">Electronics Engineer</w:t>
      </w:r>
      <w:r>
        <w:t xml:space="preserve"> </w:t>
      </w:r>
      <w:r>
        <w:t xml:space="preserve">operating in</w:t>
      </w:r>
      <w:r>
        <w:t xml:space="preserve"> </w:t>
      </w:r>
      <w:r>
        <w:rPr>
          <w:bCs/>
          <w:b/>
        </w:rPr>
        <w:t xml:space="preserve">Kenya Nairobi</w:t>
      </w:r>
      <w:r>
        <w:t xml:space="preserve"> </w:t>
      </w:r>
      <w:r>
        <w:t xml:space="preserve">must adhere to strict legal frameworks. This</w:t>
      </w:r>
      <w:r>
        <w:t xml:space="preserve"> </w:t>
      </w:r>
      <w:r>
        <w:rPr>
          <w:bCs/>
          <w:b/>
        </w:rPr>
        <w:t xml:space="preserve">Experiment Protocol</w:t>
      </w:r>
      <w:r>
        <w:t xml:space="preserve"> </w:t>
      </w:r>
      <w:r>
        <w:t xml:space="preserve">mandates the following:</w:t>
      </w:r>
    </w:p>
    <w:p>
      <w:pPr>
        <w:numPr>
          <w:ilvl w:val="0"/>
          <w:numId w:val="1002"/>
        </w:numPr>
        <w:pStyle w:val="Compact"/>
      </w:pPr>
      <w:r>
        <w:rPr>
          <w:bCs/>
          <w:b/>
        </w:rPr>
        <w:t xml:space="preserve">Communications Authority of Kenya (CA):</w:t>
      </w:r>
      <w:r>
        <w:t xml:space="preserve"> </w:t>
      </w:r>
      <w:r>
        <w:t xml:space="preserve">Any experiment involving radio frequency (RF) transmission, Wi-Fi, Bluetooth, or cellular connectivity requires prior approval or licensing from the CA. Unauthorized transmission is strictly prohibited.</w:t>
      </w:r>
    </w:p>
    <w:p>
      <w:pPr>
        <w:numPr>
          <w:ilvl w:val="0"/>
          <w:numId w:val="1002"/>
        </w:numPr>
        <w:pStyle w:val="Compact"/>
      </w:pPr>
      <w:r>
        <w:rPr>
          <w:bCs/>
          <w:b/>
        </w:rPr>
        <w:t xml:space="preserve">Kenya Bureau of Standards (KEBS):</w:t>
      </w:r>
      <w:r>
        <w:t xml:space="preserve"> </w:t>
      </w:r>
      <w:r>
        <w:t xml:space="preserve">All electronic components and final prototypes must meet KEBS safety and quality standards. The</w:t>
      </w:r>
      <w:r>
        <w:t xml:space="preserve"> </w:t>
      </w:r>
      <w:r>
        <w:rPr>
          <w:bCs/>
          <w:b/>
        </w:rPr>
        <w:t xml:space="preserve">Electronics Engineer</w:t>
      </w:r>
      <w:r>
        <w:t xml:space="preserve"> </w:t>
      </w:r>
      <w:r>
        <w:t xml:space="preserve">is responsible for verifying that imported components comply with these standards.</w:t>
      </w:r>
    </w:p>
    <w:p>
      <w:pPr>
        <w:numPr>
          <w:ilvl w:val="0"/>
          <w:numId w:val="1002"/>
        </w:numPr>
        <w:pStyle w:val="Compact"/>
      </w:pPr>
      <w:r>
        <w:rPr>
          <w:bCs/>
          <w:b/>
        </w:rPr>
        <w:t xml:space="preserve">Occupational Safety and Health Act (OSHA):</w:t>
      </w:r>
      <w:r>
        <w:t xml:space="preserve"> </w:t>
      </w:r>
      <w:r>
        <w:t xml:space="preserve">The</w:t>
      </w:r>
      <w:r>
        <w:t xml:space="preserve"> </w:t>
      </w:r>
      <w:r>
        <w:rPr>
          <w:bCs/>
          <w:b/>
        </w:rPr>
        <w:t xml:space="preserve">Experiment Protocol</w:t>
      </w:r>
      <w:r>
        <w:t xml:space="preserve"> </w:t>
      </w:r>
      <w:r>
        <w:t xml:space="preserve">requires full adherence to OSHA guidelines regarding electrical safety, hazardous materials handling, and workspace ergonomics.</w:t>
      </w:r>
    </w:p>
    <w:bookmarkEnd w:id="21"/>
    <w:bookmarkStart w:id="22" w:name="X21b662d733b56cdc0bb126060020ac454e22eb4"/>
    <w:p>
      <w:pPr>
        <w:pStyle w:val="Heading2"/>
      </w:pPr>
      <w:r>
        <w:t xml:space="preserve">3. Environmental Considerations for Kenya Nairobi</w:t>
      </w:r>
    </w:p>
    <w:p>
      <w:pPr>
        <w:pStyle w:val="FirstParagraph"/>
      </w:pPr>
      <w:r>
        <w:t xml:space="preserve">The unique environmental conditions of</w:t>
      </w:r>
      <w:r>
        <w:t xml:space="preserve"> </w:t>
      </w:r>
      <w:r>
        <w:rPr>
          <w:bCs/>
          <w:b/>
        </w:rPr>
        <w:t xml:space="preserve">Kenya Nairobi</w:t>
      </w:r>
      <w:r>
        <w:t xml:space="preserve"> </w:t>
      </w:r>
      <w:r>
        <w:t xml:space="preserve">significantly impact electronic experiments. The</w:t>
      </w:r>
      <w:r>
        <w:t xml:space="preserve"> </w:t>
      </w:r>
      <w:r>
        <w:rPr>
          <w:bCs/>
          <w:b/>
        </w:rPr>
        <w:t xml:space="preserve">Electronics Engineer</w:t>
      </w:r>
      <w:r>
        <w:t xml:space="preserve"> </w:t>
      </w:r>
      <w:r>
        <w:t xml:space="preserve">must account for the following factors in the design and execution phases of this</w:t>
      </w:r>
      <w:r>
        <w:t xml:space="preserve"> </w:t>
      </w:r>
      <w:r>
        <w:rPr>
          <w:bCs/>
          <w:b/>
        </w:rPr>
        <w:t xml:space="preserve">Experiment Protocol</w:t>
      </w:r>
      <w:r>
        <w:t xml:space="preserve">:</w:t>
      </w:r>
    </w:p>
    <w:p>
      <w:pPr>
        <w:numPr>
          <w:ilvl w:val="0"/>
          <w:numId w:val="1003"/>
        </w:numPr>
        <w:pStyle w:val="Compact"/>
      </w:pPr>
      <w:r>
        <w:rPr>
          <w:bCs/>
          <w:b/>
        </w:rPr>
        <w:t xml:space="preserve">Altitude and Temperature:</w:t>
      </w:r>
      <w:r>
        <w:t xml:space="preserve"> </w:t>
      </w:r>
      <w:r>
        <w:t xml:space="preserve">Nairobi sits at approximately 1,795 meters above sea level. While temperatures are generally moderate, rapid changes between day and night can cause thermal stress on components. The</w:t>
      </w:r>
      <w:r>
        <w:t xml:space="preserve"> </w:t>
      </w:r>
      <w:r>
        <w:rPr>
          <w:bCs/>
          <w:b/>
        </w:rPr>
        <w:t xml:space="preserve">Electronics Engineer</w:t>
      </w:r>
      <w:r>
        <w:t xml:space="preserve"> </w:t>
      </w:r>
      <w:r>
        <w:t xml:space="preserve">must design for thermal expansion and contraction.</w:t>
      </w:r>
    </w:p>
    <w:p>
      <w:pPr>
        <w:numPr>
          <w:ilvl w:val="0"/>
          <w:numId w:val="1003"/>
        </w:numPr>
        <w:pStyle w:val="Compact"/>
      </w:pPr>
      <w:r>
        <w:rPr>
          <w:bCs/>
          <w:b/>
        </w:rPr>
        <w:t xml:space="preserve">Humidity and Dust:</w:t>
      </w:r>
      <w:r>
        <w:t xml:space="preserve"> </w:t>
      </w:r>
      <w:r>
        <w:t xml:space="preserve">During the rainy seasons, humidity levels can spike, leading to corrosion. Conversely, dry seasons bring dust. Enclosures must be rated appropriately (e.g., IP54 or higher) to protect sensitive circuitry.</w:t>
      </w:r>
    </w:p>
    <w:p>
      <w:pPr>
        <w:numPr>
          <w:ilvl w:val="0"/>
          <w:numId w:val="1003"/>
        </w:numPr>
        <w:pStyle w:val="Compact"/>
      </w:pPr>
      <w:r>
        <w:rPr>
          <w:bCs/>
          <w:b/>
        </w:rPr>
        <w:t xml:space="preserve">Power Grid Stability:</w:t>
      </w:r>
      <w:r>
        <w:t xml:space="preserve"> </w:t>
      </w:r>
      <w:r>
        <w:t xml:space="preserve">The local power grid in</w:t>
      </w:r>
      <w:r>
        <w:t xml:space="preserve"> </w:t>
      </w:r>
      <w:r>
        <w:rPr>
          <w:bCs/>
          <w:b/>
        </w:rPr>
        <w:t xml:space="preserve">Kenya Nairobi</w:t>
      </w:r>
      <w:r>
        <w:t xml:space="preserve"> </w:t>
      </w:r>
      <w:r>
        <w:t xml:space="preserve">can experience fluctuations. The</w:t>
      </w:r>
      <w:r>
        <w:t xml:space="preserve"> </w:t>
      </w:r>
      <w:r>
        <w:rPr>
          <w:bCs/>
          <w:b/>
        </w:rPr>
        <w:t xml:space="preserve">Experiment Protocol</w:t>
      </w:r>
      <w:r>
        <w:t xml:space="preserve"> </w:t>
      </w:r>
      <w:r>
        <w:t xml:space="preserve">requires the use of surge protectors, voltage stabilizers, and uninterruptible power supplies (UPS) for all critical experimental equipment.</w:t>
      </w:r>
    </w:p>
    <w:bookmarkEnd w:id="22"/>
    <w:bookmarkStart w:id="23" w:name="equipment-and-tooling-requirements"/>
    <w:p>
      <w:pPr>
        <w:pStyle w:val="Heading2"/>
      </w:pPr>
      <w:r>
        <w:t xml:space="preserve">4. Equipment and Tooling Requirements</w:t>
      </w:r>
    </w:p>
    <w:p>
      <w:pPr>
        <w:pStyle w:val="FirstParagraph"/>
      </w:pPr>
      <w:r>
        <w:t xml:space="preserve">To ensure the accuracy and safety of the experiment, the</w:t>
      </w:r>
      <w:r>
        <w:t xml:space="preserve"> </w:t>
      </w:r>
      <w:r>
        <w:rPr>
          <w:bCs/>
          <w:b/>
        </w:rPr>
        <w:t xml:space="preserve">Electronics Engineer</w:t>
      </w:r>
      <w:r>
        <w:t xml:space="preserve"> </w:t>
      </w:r>
      <w:r>
        <w:t xml:space="preserve">must utilize calibrated and certified equipment. This</w:t>
      </w:r>
      <w:r>
        <w:t xml:space="preserve"> </w:t>
      </w:r>
      <w:r>
        <w:rPr>
          <w:bCs/>
          <w:b/>
        </w:rPr>
        <w:t xml:space="preserve">Experiment Protocol</w:t>
      </w:r>
      <w:r>
        <w:t xml:space="preserve"> </w:t>
      </w:r>
      <w:r>
        <w:t xml:space="preserve">specifies:</w:t>
      </w:r>
    </w:p>
    <w:p>
      <w:pPr>
        <w:numPr>
          <w:ilvl w:val="0"/>
          <w:numId w:val="1004"/>
        </w:numPr>
        <w:pStyle w:val="Compact"/>
      </w:pPr>
      <w:r>
        <w:rPr>
          <w:bCs/>
          <w:b/>
        </w:rPr>
        <w:t xml:space="preserve">Calibration:</w:t>
      </w:r>
      <w:r>
        <w:t xml:space="preserve"> </w:t>
      </w:r>
      <w:r>
        <w:t xml:space="preserve">All oscilloscopes, multimeters, and logic analyzers must be calibrated within the last 12 months. Calibration certificates must be available for audit.</w:t>
      </w:r>
    </w:p>
    <w:p>
      <w:pPr>
        <w:numPr>
          <w:ilvl w:val="0"/>
          <w:numId w:val="1004"/>
        </w:numPr>
        <w:pStyle w:val="Compact"/>
      </w:pPr>
      <w:r>
        <w:rPr>
          <w:bCs/>
          <w:b/>
        </w:rPr>
        <w:t xml:space="preserve">Power Tools:</w:t>
      </w:r>
      <w:r>
        <w:t xml:space="preserve"> </w:t>
      </w:r>
      <w:r>
        <w:t xml:space="preserve">Soldering stations and heat guns must be used in well-ventilated areas to prevent inhalation of fumes, in line with</w:t>
      </w:r>
      <w:r>
        <w:t xml:space="preserve"> </w:t>
      </w:r>
      <w:r>
        <w:rPr>
          <w:bCs/>
          <w:b/>
        </w:rPr>
        <w:t xml:space="preserve">Kenya Nairobi</w:t>
      </w:r>
      <w:r>
        <w:t xml:space="preserve"> </w:t>
      </w:r>
      <w:r>
        <w:t xml:space="preserve">workplace safety standards.</w:t>
      </w:r>
    </w:p>
    <w:p>
      <w:pPr>
        <w:numPr>
          <w:ilvl w:val="0"/>
          <w:numId w:val="1004"/>
        </w:numPr>
        <w:pStyle w:val="Compact"/>
      </w:pPr>
      <w:r>
        <w:rPr>
          <w:bCs/>
          <w:b/>
        </w:rPr>
        <w:t xml:space="preserve">Backup Systems:</w:t>
      </w:r>
      <w:r>
        <w:t xml:space="preserve"> </w:t>
      </w:r>
      <w:r>
        <w:t xml:space="preserve">Given potential power interruptions, the</w:t>
      </w:r>
      <w:r>
        <w:t xml:space="preserve"> </w:t>
      </w:r>
      <w:r>
        <w:rPr>
          <w:bCs/>
          <w:b/>
        </w:rPr>
        <w:t xml:space="preserve">Electronics Engineer</w:t>
      </w:r>
      <w:r>
        <w:t xml:space="preserve"> </w:t>
      </w:r>
      <w:r>
        <w:t xml:space="preserve">must have backup power sources (e.g., solar inverters or generators) ready for extended field tests.</w:t>
      </w:r>
    </w:p>
    <w:bookmarkEnd w:id="23"/>
    <w:bookmarkStart w:id="24" w:name="safety-procedures"/>
    <w:p>
      <w:pPr>
        <w:pStyle w:val="Heading2"/>
      </w:pPr>
      <w:r>
        <w:t xml:space="preserve">5. Safety Procedures</w:t>
      </w:r>
    </w:p>
    <w:p>
      <w:pPr>
        <w:pStyle w:val="FirstParagraph"/>
      </w:pPr>
      <w:r>
        <w:t xml:space="preserve">Safety is paramount in this</w:t>
      </w:r>
      <w:r>
        <w:t xml:space="preserve"> </w:t>
      </w:r>
      <w:r>
        <w:rPr>
          <w:bCs/>
          <w:b/>
        </w:rPr>
        <w:t xml:space="preserve">Experiment Protocol</w:t>
      </w:r>
      <w:r>
        <w:t xml:space="preserve">. The</w:t>
      </w:r>
      <w:r>
        <w:t xml:space="preserve"> </w:t>
      </w:r>
      <w:r>
        <w:rPr>
          <w:bCs/>
          <w:b/>
        </w:rPr>
        <w:t xml:space="preserve">Electronics Engineer</w:t>
      </w:r>
      <w:r>
        <w:t xml:space="preserve"> </w:t>
      </w:r>
      <w:r>
        <w:t xml:space="preserve">must follow these steps:</w:t>
      </w:r>
    </w:p>
    <w:p>
      <w:pPr>
        <w:numPr>
          <w:ilvl w:val="0"/>
          <w:numId w:val="1005"/>
        </w:numPr>
        <w:pStyle w:val="Compact"/>
      </w:pPr>
      <w:r>
        <w:rPr>
          <w:bCs/>
          <w:b/>
        </w:rPr>
        <w:t xml:space="preserve">Personal Protective Equipment (PPE):</w:t>
      </w:r>
      <w:r>
        <w:t xml:space="preserve"> </w:t>
      </w:r>
      <w:r>
        <w:t xml:space="preserve">Wear anti-static wrist straps, safety glasses, and insulated gloves when handling live circuits or high-voltage components.</w:t>
      </w:r>
    </w:p>
    <w:p>
      <w:pPr>
        <w:numPr>
          <w:ilvl w:val="0"/>
          <w:numId w:val="1005"/>
        </w:numPr>
        <w:pStyle w:val="Compact"/>
      </w:pPr>
      <w:r>
        <w:rPr>
          <w:bCs/>
          <w:b/>
        </w:rPr>
        <w:t xml:space="preserve">Lockout/Tagout (LOTO):</w:t>
      </w:r>
      <w:r>
        <w:t xml:space="preserve"> </w:t>
      </w:r>
      <w:r>
        <w:t xml:space="preserve">Implement LOTO procedures when working on mains-powered equipment to prevent accidental energization.</w:t>
      </w:r>
    </w:p>
    <w:p>
      <w:pPr>
        <w:numPr>
          <w:ilvl w:val="0"/>
          <w:numId w:val="1005"/>
        </w:numPr>
        <w:pStyle w:val="Compact"/>
      </w:pPr>
      <w:r>
        <w:rPr>
          <w:bCs/>
          <w:b/>
        </w:rPr>
        <w:t xml:space="preserve">Emergency Response:</w:t>
      </w:r>
      <w:r>
        <w:t xml:space="preserve"> </w:t>
      </w:r>
      <w:r>
        <w:t xml:space="preserve">The</w:t>
      </w:r>
      <w:r>
        <w:t xml:space="preserve"> </w:t>
      </w:r>
      <w:r>
        <w:rPr>
          <w:bCs/>
          <w:b/>
        </w:rPr>
        <w:t xml:space="preserve">Electronics Engineer</w:t>
      </w:r>
      <w:r>
        <w:t xml:space="preserve"> </w:t>
      </w:r>
      <w:r>
        <w:t xml:space="preserve">must know the location of the nearest fire extinguisher (Class C for electrical fires) and the emergency contact numbers for</w:t>
      </w:r>
      <w:r>
        <w:t xml:space="preserve"> </w:t>
      </w:r>
      <w:r>
        <w:rPr>
          <w:bCs/>
          <w:b/>
        </w:rPr>
        <w:t xml:space="preserve">Kenya Nairobi</w:t>
      </w:r>
      <w:r>
        <w:t xml:space="preserve"> </w:t>
      </w:r>
      <w:r>
        <w:t xml:space="preserve">services (e.g., 999).</w:t>
      </w:r>
    </w:p>
    <w:p>
      <w:pPr>
        <w:numPr>
          <w:ilvl w:val="0"/>
          <w:numId w:val="1005"/>
        </w:numPr>
        <w:pStyle w:val="Compact"/>
      </w:pPr>
      <w:r>
        <w:rPr>
          <w:bCs/>
          <w:b/>
        </w:rPr>
        <w:t xml:space="preserve">Chemical Handling:</w:t>
      </w:r>
      <w:r>
        <w:t xml:space="preserve"> </w:t>
      </w:r>
      <w:r>
        <w:t xml:space="preserve">Proper disposal of solder flux, batteries, and electronic waste must be done in accordance with the National Environment Management Authority (NEMA) guidelines.</w:t>
      </w:r>
    </w:p>
    <w:bookmarkEnd w:id="24"/>
    <w:bookmarkStart w:id="28" w:name="experimental-procedure"/>
    <w:p>
      <w:pPr>
        <w:pStyle w:val="Heading2"/>
      </w:pPr>
      <w:r>
        <w:t xml:space="preserve">6. Experimental Procedure</w:t>
      </w:r>
    </w:p>
    <w:p>
      <w:pPr>
        <w:pStyle w:val="FirstParagraph"/>
      </w:pPr>
      <w:r>
        <w:t xml:space="preserve">The</w:t>
      </w:r>
      <w:r>
        <w:t xml:space="preserve"> </w:t>
      </w:r>
      <w:r>
        <w:rPr>
          <w:bCs/>
          <w:b/>
        </w:rPr>
        <w:t xml:space="preserve">Electronics Engineer</w:t>
      </w:r>
      <w:r>
        <w:t xml:space="preserve"> </w:t>
      </w:r>
      <w:r>
        <w:t xml:space="preserve">shall execute the experiment according to the following structured approach:</w:t>
      </w:r>
    </w:p>
    <w:bookmarkStart w:id="25" w:name="pre-experiment-phase"/>
    <w:p>
      <w:pPr>
        <w:pStyle w:val="Heading3"/>
      </w:pPr>
      <w:r>
        <w:t xml:space="preserve">6.1 Pre-Experiment Phase</w:t>
      </w:r>
    </w:p>
    <w:p>
      <w:pPr>
        <w:numPr>
          <w:ilvl w:val="0"/>
          <w:numId w:val="1006"/>
        </w:numPr>
        <w:pStyle w:val="Compact"/>
      </w:pPr>
      <w:r>
        <w:t xml:space="preserve">Review the schematic and bill of materials (BOM) for compliance with KEBS standards.</w:t>
      </w:r>
    </w:p>
    <w:p>
      <w:pPr>
        <w:numPr>
          <w:ilvl w:val="0"/>
          <w:numId w:val="1006"/>
        </w:numPr>
        <w:pStyle w:val="Compact"/>
      </w:pPr>
      <w:r>
        <w:t xml:space="preserve">Conduct a risk assessment specific to the</w:t>
      </w:r>
      <w:r>
        <w:t xml:space="preserve"> </w:t>
      </w:r>
      <w:r>
        <w:rPr>
          <w:bCs/>
          <w:b/>
        </w:rPr>
        <w:t xml:space="preserve">Kenya Nairobi</w:t>
      </w:r>
      <w:r>
        <w:t xml:space="preserve"> </w:t>
      </w:r>
      <w:r>
        <w:t xml:space="preserve">site location.</w:t>
      </w:r>
    </w:p>
    <w:p>
      <w:pPr>
        <w:numPr>
          <w:ilvl w:val="0"/>
          <w:numId w:val="1006"/>
        </w:numPr>
        <w:pStyle w:val="Compact"/>
      </w:pPr>
      <w:r>
        <w:t xml:space="preserve">Verify all permits from the Communications Authority of Kenya if RF is involved.</w:t>
      </w:r>
    </w:p>
    <w:bookmarkEnd w:id="25"/>
    <w:bookmarkStart w:id="26" w:name="execution-phase"/>
    <w:p>
      <w:pPr>
        <w:pStyle w:val="Heading3"/>
      </w:pPr>
      <w:r>
        <w:t xml:space="preserve">6.2 Execution Phase</w:t>
      </w:r>
    </w:p>
    <w:p>
      <w:pPr>
        <w:numPr>
          <w:ilvl w:val="0"/>
          <w:numId w:val="1007"/>
        </w:numPr>
        <w:pStyle w:val="Compact"/>
      </w:pPr>
      <w:r>
        <w:t xml:space="preserve">Assemble the prototype in a controlled environment.</w:t>
      </w:r>
    </w:p>
    <w:p>
      <w:pPr>
        <w:numPr>
          <w:ilvl w:val="0"/>
          <w:numId w:val="1007"/>
        </w:numPr>
        <w:pStyle w:val="Compact"/>
      </w:pPr>
      <w:r>
        <w:t xml:space="preserve">Perform bench testing under stable power conditions.</w:t>
      </w:r>
    </w:p>
    <w:p>
      <w:pPr>
        <w:numPr>
          <w:ilvl w:val="0"/>
          <w:numId w:val="1007"/>
        </w:numPr>
        <w:pStyle w:val="Compact"/>
      </w:pPr>
      <w:r>
        <w:t xml:space="preserve">Deploy the device for field testing in</w:t>
      </w:r>
      <w:r>
        <w:t xml:space="preserve"> </w:t>
      </w:r>
      <w:r>
        <w:rPr>
          <w:bCs/>
          <w:b/>
        </w:rPr>
        <w:t xml:space="preserve">Kenya Nairobi</w:t>
      </w:r>
      <w:r>
        <w:t xml:space="preserve">, monitoring performance under real-world conditions (e.g., network latency, power fluctuations).</w:t>
      </w:r>
    </w:p>
    <w:p>
      <w:pPr>
        <w:numPr>
          <w:ilvl w:val="0"/>
          <w:numId w:val="1007"/>
        </w:numPr>
        <w:pStyle w:val="Compact"/>
      </w:pPr>
      <w:r>
        <w:t xml:space="preserve">Log all data meticulously, including timestamps and environmental conditions.</w:t>
      </w:r>
    </w:p>
    <w:bookmarkEnd w:id="26"/>
    <w:bookmarkStart w:id="27" w:name="post-experiment-phase"/>
    <w:p>
      <w:pPr>
        <w:pStyle w:val="Heading3"/>
      </w:pPr>
      <w:r>
        <w:t xml:space="preserve">6.3 Post-Experiment Phase</w:t>
      </w:r>
    </w:p>
    <w:p>
      <w:pPr>
        <w:numPr>
          <w:ilvl w:val="0"/>
          <w:numId w:val="1008"/>
        </w:numPr>
        <w:pStyle w:val="Compact"/>
      </w:pPr>
      <w:r>
        <w:t xml:space="preserve">Analyze data for anomalies or failures.</w:t>
      </w:r>
    </w:p>
    <w:p>
      <w:pPr>
        <w:numPr>
          <w:ilvl w:val="0"/>
          <w:numId w:val="1008"/>
        </w:numPr>
        <w:pStyle w:val="Compact"/>
      </w:pPr>
      <w:r>
        <w:t xml:space="preserve">Document findings in a formal report.</w:t>
      </w:r>
    </w:p>
    <w:p>
      <w:pPr>
        <w:numPr>
          <w:ilvl w:val="0"/>
          <w:numId w:val="1008"/>
        </w:numPr>
        <w:pStyle w:val="Compact"/>
      </w:pPr>
      <w:r>
        <w:t xml:space="preserve">Dispose of or recycle any hazardous materials used during the experiment.</w:t>
      </w:r>
    </w:p>
    <w:bookmarkEnd w:id="27"/>
    <w:bookmarkEnd w:id="28"/>
    <w:bookmarkStart w:id="29" w:name="data-integrity-and-reporting"/>
    <w:p>
      <w:pPr>
        <w:pStyle w:val="Heading2"/>
      </w:pPr>
      <w:r>
        <w:t xml:space="preserve">7. Data Integrity and Reporting</w:t>
      </w:r>
    </w:p>
    <w:p>
      <w:pPr>
        <w:pStyle w:val="FirstParagraph"/>
      </w:pPr>
      <w:r>
        <w:t xml:space="preserve">This</w:t>
      </w:r>
      <w:r>
        <w:t xml:space="preserve"> </w:t>
      </w:r>
      <w:r>
        <w:rPr>
          <w:bCs/>
          <w:b/>
        </w:rPr>
        <w:t xml:space="preserve">Experiment Protocol</w:t>
      </w:r>
      <w:r>
        <w:t xml:space="preserve"> </w:t>
      </w:r>
      <w:r>
        <w:t xml:space="preserve">requires that all data collected by the</w:t>
      </w:r>
      <w:r>
        <w:t xml:space="preserve"> </w:t>
      </w:r>
      <w:r>
        <w:rPr>
          <w:bCs/>
          <w:b/>
        </w:rPr>
        <w:t xml:space="preserve">Electronics Engineer</w:t>
      </w:r>
      <w:r>
        <w:t xml:space="preserve"> </w:t>
      </w:r>
      <w:r>
        <w:t xml:space="preserve">be stored securely. Data must be backed up both locally and on a secure cloud server. Reports must be written in clear English and submitted to the project stakeholders within 48 hours of experiment completion. Any deviations from the planned protocol must be documented and justified.</w:t>
      </w:r>
    </w:p>
    <w:bookmarkEnd w:id="29"/>
    <w:bookmarkStart w:id="30" w:name="conclusion"/>
    <w:p>
      <w:pPr>
        <w:pStyle w:val="Heading2"/>
      </w:pPr>
      <w:r>
        <w:t xml:space="preserve">8. Conclusion</w:t>
      </w:r>
    </w:p>
    <w:p>
      <w:pPr>
        <w:pStyle w:val="FirstParagraph"/>
      </w:pPr>
      <w:r>
        <w:t xml:space="preserve">Adherence to this</w:t>
      </w:r>
      <w:r>
        <w:t xml:space="preserve"> </w:t>
      </w:r>
      <w:r>
        <w:rPr>
          <w:bCs/>
          <w:b/>
        </w:rPr>
        <w:t xml:space="preserve">Experiment Protocol</w:t>
      </w:r>
      <w:r>
        <w:t xml:space="preserve"> </w:t>
      </w:r>
      <w:r>
        <w:t xml:space="preserve">ensures that the</w:t>
      </w:r>
      <w:r>
        <w:t xml:space="preserve"> </w:t>
      </w:r>
      <w:r>
        <w:rPr>
          <w:bCs/>
          <w:b/>
        </w:rPr>
        <w:t xml:space="preserve">Electronics Engineer</w:t>
      </w:r>
      <w:r>
        <w:t xml:space="preserve"> </w:t>
      </w:r>
      <w:r>
        <w:t xml:space="preserve">can conduct high-quality, safe, and legally compliant experiments in</w:t>
      </w:r>
      <w:r>
        <w:t xml:space="preserve"> </w:t>
      </w:r>
      <w:r>
        <w:rPr>
          <w:bCs/>
          <w:b/>
        </w:rPr>
        <w:t xml:space="preserve">Kenya Nairobi</w:t>
      </w:r>
      <w:r>
        <w:t xml:space="preserve">. By following these guidelines, we contribute to the advancement of technology in the region while maintaining the highest standards of professional engineering practice.</w:t>
      </w:r>
    </w:p>
    <w:p>
      <w:pPr>
        <w:pStyle w:val="BodyText"/>
      </w:pPr>
      <w:r>
        <w:rPr>
          <w:bCs/>
          <w:b/>
        </w:rPr>
        <w:t xml:space="preserve">Approval:</w:t>
      </w:r>
      <w:r>
        <w:br/>
      </w:r>
      <w:r>
        <w:t xml:space="preserve">Name: __________________________</w:t>
      </w:r>
      <w:r>
        <w:br/>
      </w:r>
      <w:r>
        <w:t xml:space="preserve">Title: Senior Electronics Engineer</w:t>
      </w:r>
      <w:r>
        <w:br/>
      </w:r>
      <w:r>
        <w:t xml:space="preserve">Signature: ______________________</w:t>
      </w:r>
      <w:r>
        <w:br/>
      </w:r>
      <w:r>
        <w:t xml:space="preserve">Date: 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Field Operations in Kenya Nairobi</dc:title>
  <dc:creator/>
  <dc:language>en</dc:language>
  <cp:keywords/>
  <dcterms:created xsi:type="dcterms:W3CDTF">2026-10-10T01:41:40Z</dcterms:created>
  <dcterms:modified xsi:type="dcterms:W3CDTF">2026-10-10T01:41:40Z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