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33" w:name="Xf673e79a768ccda6becc3cca6d71ebc7d97a4f7"/>
    <w:p>
      <w:pPr>
        <w:pStyle w:val="Heading1"/>
      </w:pPr>
      <w:r>
        <w:t xml:space="preserve">Experiment Protocol: Advanced Power Management Circuit Validation</w:t>
      </w:r>
    </w:p>
    <w:p>
      <w:pPr>
        <w:pStyle w:val="FirstParagraph"/>
      </w:pPr>
      <w:r>
        <w:rPr>
          <w:bCs/>
          <w:b/>
        </w:rPr>
        <w:t xml:space="preserve">Document ID:</w:t>
      </w:r>
      <w:r>
        <w:t xml:space="preserve"> </w:t>
      </w:r>
      <w:r>
        <w:t xml:space="preserve">NZ-AKL-EE-EXP-2024-001</w:t>
      </w:r>
    </w:p>
    <w:p>
      <w:pPr>
        <w:pStyle w:val="BodyText"/>
      </w:pPr>
      <w:r>
        <w:rPr>
          <w:bCs/>
          <w:b/>
        </w:rPr>
        <w:t xml:space="preserve">Location:</w:t>
      </w:r>
      <w:r>
        <w:t xml:space="preserve"> </w:t>
      </w:r>
      <w:r>
        <w:t xml:space="preserve">Electronics Engineering Laboratory, Auckland, New Zealand</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the validation of a high-efficiency DC-DC buck converter prototype. This document is specifically tailored for the Electronics Engineer operating within the technical infrastructure of Auckland, New Zealand. The primary objective is to verify the thermal performance, efficiency, and electromagnetic compatibility (EMC) of the circuit under load conditions that simulate local industrial applications.</w:t>
      </w:r>
    </w:p>
    <w:p>
      <w:pPr>
        <w:pStyle w:val="BodyText"/>
      </w:pPr>
      <w:r>
        <w:t xml:space="preserve">As an Electronics Engineer in Auckland, adherence to this protocol ensures alignment with both international engineering standards and local regulatory requirements. The experiment aims to confirm that the prototype meets the design specifications for power conversion efficiency greater than 92% while maintaining safe operating temperatures within the ambient conditions typical of Auckland’s climate.</w:t>
      </w:r>
    </w:p>
    <w:bookmarkEnd w:id="20"/>
    <w:bookmarkStart w:id="21" w:name="scope-and-applicability"/>
    <w:p>
      <w:pPr>
        <w:pStyle w:val="Heading2"/>
      </w:pPr>
      <w:r>
        <w:t xml:space="preserve">2. Scope and Applicability</w:t>
      </w:r>
    </w:p>
    <w:p>
      <w:pPr>
        <w:pStyle w:val="FirstParagraph"/>
      </w:pPr>
      <w:r>
        <w:t xml:space="preserve">This protocol applies to all testing phases conducted in the Auckland laboratory facilities. It covers the setup, execution, data collection, and teardown of the experiment. The Electronics Engineer is responsible for ensuring that all equipment used complies with New Zealand safety standards. This document serves as the definitive guide for the experimental process, ensuring reproducibility and safety.</w:t>
      </w:r>
    </w:p>
    <w:bookmarkEnd w:id="21"/>
    <w:bookmarkStart w:id="22" w:name="safety-and-regulatory-compliance"/>
    <w:p>
      <w:pPr>
        <w:pStyle w:val="Heading2"/>
      </w:pPr>
      <w:r>
        <w:t xml:space="preserve">3. Safety and Regulatory Compliance</w:t>
      </w:r>
    </w:p>
    <w:p>
      <w:pPr>
        <w:pStyle w:val="FirstParagraph"/>
      </w:pPr>
      <w:r>
        <w:t xml:space="preserve">Safety is paramount. The Electronics Engineer must strictly adhere to the Health and Safety at Work Act 2015 (New Zealand). Specific considerations for this experiment include:</w:t>
      </w:r>
    </w:p>
    <w:p>
      <w:pPr>
        <w:numPr>
          <w:ilvl w:val="0"/>
          <w:numId w:val="1001"/>
        </w:numPr>
        <w:pStyle w:val="Compact"/>
      </w:pPr>
      <w:r>
        <w:rPr>
          <w:bCs/>
          <w:b/>
        </w:rPr>
        <w:t xml:space="preserve">Electrical Safety:</w:t>
      </w:r>
      <w:r>
        <w:t xml:space="preserve"> </w:t>
      </w:r>
      <w:r>
        <w:t xml:space="preserve">All high-voltage connections must be insulated and verified before power application. The laboratory mains supply is 230V AC, 50Hz, standard for New Zealand.</w:t>
      </w:r>
    </w:p>
    <w:p>
      <w:pPr>
        <w:numPr>
          <w:ilvl w:val="0"/>
          <w:numId w:val="1001"/>
        </w:numPr>
        <w:pStyle w:val="Compact"/>
      </w:pPr>
      <w:r>
        <w:rPr>
          <w:bCs/>
          <w:b/>
        </w:rPr>
        <w:t xml:space="preserve">Personal Protective Equipment (PPE):</w:t>
      </w:r>
      <w:r>
        <w:t xml:space="preserve"> </w:t>
      </w:r>
      <w:r>
        <w:t xml:space="preserve">Safety glasses and anti-static wrist straps are mandatory. Heat-resistant gloves are required when handling components after thermal testing.</w:t>
      </w:r>
    </w:p>
    <w:p>
      <w:pPr>
        <w:numPr>
          <w:ilvl w:val="0"/>
          <w:numId w:val="1001"/>
        </w:numPr>
        <w:pStyle w:val="Compact"/>
      </w:pPr>
      <w:r>
        <w:rPr>
          <w:bCs/>
          <w:b/>
        </w:rPr>
        <w:t xml:space="preserve">Emergency Procedures:</w:t>
      </w:r>
      <w:r>
        <w:t xml:space="preserve"> </w:t>
      </w:r>
      <w:r>
        <w:t xml:space="preserve">The location of the emergency power cut-off and fire extinguishers (CO2 type for electrical fires) must be known. In the event of an incident, follow the Auckland facility’s emergency evacuation plan.</w:t>
      </w:r>
    </w:p>
    <w:p>
      <w:pPr>
        <w:numPr>
          <w:ilvl w:val="0"/>
          <w:numId w:val="1001"/>
        </w:numPr>
        <w:pStyle w:val="Compact"/>
      </w:pPr>
      <w:r>
        <w:rPr>
          <w:bCs/>
          <w:b/>
        </w:rPr>
        <w:t xml:space="preserve">Regulatory Standards:</w:t>
      </w:r>
      <w:r>
        <w:t xml:space="preserve"> </w:t>
      </w:r>
      <w:r>
        <w:t xml:space="preserve">Testing must align with AS/NZS 60950.1 for information technology equipment safety and relevant EMC standards.</w:t>
      </w:r>
    </w:p>
    <w:bookmarkEnd w:id="22"/>
    <w:bookmarkStart w:id="23" w:name="equipment-and-materials"/>
    <w:p>
      <w:pPr>
        <w:pStyle w:val="Heading2"/>
      </w:pPr>
      <w:r>
        <w:t xml:space="preserve">4. Equipment and Materials</w:t>
      </w:r>
    </w:p>
    <w:p>
      <w:pPr>
        <w:pStyle w:val="FirstParagraph"/>
      </w:pPr>
      <w:r>
        <w:t xml:space="preserve">The following equipment is required for the experiment. All instruments must be calibrated and within their validity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DC Power Supply</w:t>
            </w:r>
          </w:p>
        </w:tc>
        <w:tc>
          <w:tcPr/>
          <w:p>
            <w:pPr>
              <w:pStyle w:val="Compact"/>
              <w:jc w:val="left"/>
            </w:pPr>
            <w:r>
              <w:t xml:space="preserve">0-60V, 0-10A, Programmable</w:t>
            </w:r>
          </w:p>
        </w:tc>
        <w:tc>
          <w:tcPr/>
          <w:p>
            <w:pPr>
              <w:pStyle w:val="Compact"/>
              <w:jc w:val="left"/>
            </w:pPr>
            <w:r>
              <w:t xml:space="preserve">1</w:t>
            </w:r>
          </w:p>
        </w:tc>
      </w:tr>
      <w:tr>
        <w:tc>
          <w:tcPr/>
          <w:p>
            <w:pPr>
              <w:pStyle w:val="Compact"/>
              <w:jc w:val="left"/>
            </w:pPr>
            <w:r>
              <w:t xml:space="preserve">Electronic Load</w:t>
            </w:r>
          </w:p>
        </w:tc>
        <w:tc>
          <w:tcPr/>
          <w:p>
            <w:pPr>
              <w:pStyle w:val="Compact"/>
              <w:jc w:val="left"/>
            </w:pPr>
            <w:r>
              <w:t xml:space="preserve">0-60V, 0-20A, Constant Current Mode</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100MHz Bandwidth, 4 Channels</w:t>
            </w:r>
          </w:p>
        </w:tc>
        <w:tc>
          <w:tcPr/>
          <w:p>
            <w:pPr>
              <w:pStyle w:val="Compact"/>
              <w:jc w:val="left"/>
            </w:pPr>
            <w:r>
              <w:t xml:space="preserve">1</w:t>
            </w:r>
          </w:p>
        </w:tc>
      </w:tr>
      <w:tr>
        <w:tc>
          <w:tcPr/>
          <w:p>
            <w:pPr>
              <w:pStyle w:val="Compact"/>
              <w:jc w:val="left"/>
            </w:pPr>
            <w:r>
              <w:t xml:space="preserve">Digital Multimeter</w:t>
            </w:r>
          </w:p>
        </w:tc>
        <w:tc>
          <w:tcPr/>
          <w:p>
            <w:pPr>
              <w:pStyle w:val="Compact"/>
              <w:jc w:val="left"/>
            </w:pPr>
            <w:r>
              <w:t xml:space="preserve">6.5 Digit Precision</w:t>
            </w:r>
          </w:p>
        </w:tc>
        <w:tc>
          <w:tcPr/>
          <w:p>
            <w:pPr>
              <w:pStyle w:val="Compact"/>
              <w:jc w:val="left"/>
            </w:pPr>
            <w:r>
              <w:t xml:space="preserve">2</w:t>
            </w:r>
          </w:p>
        </w:tc>
      </w:tr>
      <w:tr>
        <w:tc>
          <w:tcPr/>
          <w:p>
            <w:pPr>
              <w:pStyle w:val="Compact"/>
              <w:jc w:val="left"/>
            </w:pPr>
            <w:r>
              <w:t xml:space="preserve">Thermal Camera</w:t>
            </w:r>
          </w:p>
        </w:tc>
        <w:tc>
          <w:tcPr/>
          <w:p>
            <w:pPr>
              <w:pStyle w:val="Compact"/>
              <w:jc w:val="left"/>
            </w:pPr>
            <w:r>
              <w:t xml:space="preserve">Infrared Imaging</w:t>
            </w:r>
          </w:p>
        </w:tc>
        <w:tc>
          <w:tcPr/>
          <w:p>
            <w:pPr>
              <w:pStyle w:val="Compact"/>
              <w:jc w:val="left"/>
            </w:pPr>
            <w:r>
              <w:t xml:space="preserve">1</w:t>
            </w:r>
          </w:p>
        </w:tc>
      </w:tr>
      <w:tr>
        <w:tc>
          <w:tcPr/>
          <w:p>
            <w:pPr>
              <w:pStyle w:val="Compact"/>
              <w:jc w:val="left"/>
            </w:pPr>
            <w:r>
              <w:t xml:space="preserve">Prototype PCB</w:t>
            </w:r>
          </w:p>
        </w:tc>
        <w:tc>
          <w:tcPr/>
          <w:p>
            <w:pPr>
              <w:pStyle w:val="Compact"/>
              <w:jc w:val="left"/>
            </w:pPr>
            <w:r>
              <w:t xml:space="preserve">Buck Converter Design v2.1</w:t>
            </w:r>
          </w:p>
        </w:tc>
        <w:tc>
          <w:tcPr/>
          <w:p>
            <w:pPr>
              <w:pStyle w:val="Compact"/>
              <w:jc w:val="left"/>
            </w:pPr>
            <w:r>
              <w:t xml:space="preserve">1</w:t>
            </w:r>
          </w:p>
        </w:tc>
      </w:tr>
    </w:tbl>
    <w:bookmarkEnd w:id="23"/>
    <w:bookmarkStart w:id="29" w:name="experimental-procedure"/>
    <w:p>
      <w:pPr>
        <w:pStyle w:val="Heading2"/>
      </w:pPr>
      <w:r>
        <w:t xml:space="preserve">5. Experimental Procedure</w:t>
      </w:r>
    </w:p>
    <w:bookmarkStart w:id="24" w:name="pre-experiment-setup"/>
    <w:p>
      <w:pPr>
        <w:pStyle w:val="Heading3"/>
      </w:pPr>
      <w:r>
        <w:t xml:space="preserve">5.1 Pre-Experiment Setup</w:t>
      </w:r>
    </w:p>
    <w:p>
      <w:pPr>
        <w:pStyle w:val="FirstParagraph"/>
      </w:pPr>
      <w:r>
        <w:t xml:space="preserve">The Electronics Engineer shall begin by inspecting the prototype PCB for any physical defects, such as solder bridges or cold joints. Ensure the laboratory environment in Auckland is stable, with ambient temperature recorded (target range: 20°C to 25°C). Connect the DC power supply to the input of the prototype and the electronic load to the output. Verify all ground connections are secure to prevent ground loops, which can affect measurement accuracy.</w:t>
      </w:r>
    </w:p>
    <w:bookmarkEnd w:id="24"/>
    <w:bookmarkStart w:id="25" w:name="initial-power-up"/>
    <w:p>
      <w:pPr>
        <w:pStyle w:val="Heading3"/>
      </w:pPr>
      <w:r>
        <w:t xml:space="preserve">5.2 Initial Power-Up</w:t>
      </w:r>
    </w:p>
    <w:p>
      <w:pPr>
        <w:pStyle w:val="FirstParagraph"/>
      </w:pPr>
      <w:r>
        <w:t xml:space="preserve">Set the DC power supply to a current limit of 0.5A and voltage to 12V. Gradually increase the voltage while monitoring the input current. If the current exceeds the limit unexpectedly, immediately cut power and investigate. Once stable, increase the voltage to the nominal operating level of 24V.</w:t>
      </w:r>
    </w:p>
    <w:bookmarkEnd w:id="25"/>
    <w:bookmarkStart w:id="26" w:name="load-testing"/>
    <w:p>
      <w:pPr>
        <w:pStyle w:val="Heading3"/>
      </w:pPr>
      <w:r>
        <w:t xml:space="preserve">5.3 Load Testing</w:t>
      </w:r>
    </w:p>
    <w:p>
      <w:pPr>
        <w:pStyle w:val="FirstParagraph"/>
      </w:pPr>
      <w:r>
        <w:t xml:space="preserve">Configure the electronic load to draw current in increments of 1A up to the maximum rated load of 10A. At each increment:</w:t>
      </w:r>
    </w:p>
    <w:p>
      <w:pPr>
        <w:numPr>
          <w:ilvl w:val="0"/>
          <w:numId w:val="1002"/>
        </w:numPr>
        <w:pStyle w:val="Compact"/>
      </w:pPr>
      <w:r>
        <w:t xml:space="preserve">Record input voltage (Vin) and input current (Iin).</w:t>
      </w:r>
    </w:p>
    <w:p>
      <w:pPr>
        <w:numPr>
          <w:ilvl w:val="0"/>
          <w:numId w:val="1002"/>
        </w:numPr>
        <w:pStyle w:val="Compact"/>
      </w:pPr>
      <w:r>
        <w:t xml:space="preserve">Record output voltage (Vout) and output current (Iout).</w:t>
      </w:r>
    </w:p>
    <w:p>
      <w:pPr>
        <w:numPr>
          <w:ilvl w:val="0"/>
          <w:numId w:val="1002"/>
        </w:numPr>
        <w:pStyle w:val="Compact"/>
      </w:pPr>
      <w:r>
        <w:t xml:space="preserve">Calculate efficiency using the formula: Efficiency = (Vout * Iout) / (Vin * Iin) * 100%.</w:t>
      </w:r>
    </w:p>
    <w:p>
      <w:pPr>
        <w:numPr>
          <w:ilvl w:val="0"/>
          <w:numId w:val="1002"/>
        </w:numPr>
        <w:pStyle w:val="Compact"/>
      </w:pPr>
      <w:r>
        <w:t xml:space="preserve">Observe the output voltage ripple using the oscilloscope. Ensure it remains within the specified tolerance of ±1%.</w:t>
      </w:r>
    </w:p>
    <w:bookmarkEnd w:id="26"/>
    <w:bookmarkStart w:id="27" w:name="thermal-analysis"/>
    <w:p>
      <w:pPr>
        <w:pStyle w:val="Heading3"/>
      </w:pPr>
      <w:r>
        <w:t xml:space="preserve">5.4 Thermal Analysis</w:t>
      </w:r>
    </w:p>
    <w:p>
      <w:pPr>
        <w:pStyle w:val="FirstParagraph"/>
      </w:pPr>
      <w:r>
        <w:t xml:space="preserve">After reaching maximum load, allow the system to run for 30 minutes to reach thermal equilibrium. Use the thermal camera to capture images of the PCB. Identify hotspots, particularly around the MOSFETs and inductor. The Electronics Engineer must ensure that no component exceeds its maximum rated temperature. Given Auckland’s humid climate, check for any signs of condensation or moisture ingress that could affect thermal performance.</w:t>
      </w:r>
    </w:p>
    <w:bookmarkEnd w:id="27"/>
    <w:bookmarkStart w:id="28" w:name="transient-response-test"/>
    <w:p>
      <w:pPr>
        <w:pStyle w:val="Heading3"/>
      </w:pPr>
      <w:r>
        <w:t xml:space="preserve">5.5 Transient Response Test</w:t>
      </w:r>
    </w:p>
    <w:p>
      <w:pPr>
        <w:pStyle w:val="FirstParagraph"/>
      </w:pPr>
      <w:r>
        <w:t xml:space="preserve">Program the electronic load to switch between 20% and 80% of the maximum load rapidly. Observe the output voltage response on the oscilloscope. The voltage should recover to within regulation limits within 100 microseconds. This test ensures the circuit can handle dynamic load changes typical in industrial environments.</w:t>
      </w:r>
    </w:p>
    <w:bookmarkEnd w:id="28"/>
    <w:bookmarkEnd w:id="29"/>
    <w:bookmarkStart w:id="30" w:name="data-recording-and-analysis"/>
    <w:p>
      <w:pPr>
        <w:pStyle w:val="Heading2"/>
      </w:pPr>
      <w:r>
        <w:t xml:space="preserve">6. Data Recording and Analysis</w:t>
      </w:r>
    </w:p>
    <w:p>
      <w:pPr>
        <w:pStyle w:val="FirstParagraph"/>
      </w:pPr>
      <w:r>
        <w:t xml:space="preserve">All data must be recorded in the designated laboratory logbook or digital data management system. The Electronics Engineer is responsible for verifying the accuracy of the data. Any anomalies or deviations from expected results must be documented and investigated. Data should include timestamps, ambient conditions, and equipment settings.</w:t>
      </w:r>
    </w:p>
    <w:bookmarkEnd w:id="30"/>
    <w:bookmarkStart w:id="31" w:name="post-experiment-procedures"/>
    <w:p>
      <w:pPr>
        <w:pStyle w:val="Heading2"/>
      </w:pPr>
      <w:r>
        <w:t xml:space="preserve">7. Post-Experiment Procedures</w:t>
      </w:r>
    </w:p>
    <w:p>
      <w:pPr>
        <w:pStyle w:val="FirstParagraph"/>
      </w:pPr>
      <w:r>
        <w:t xml:space="preserve">Upon completion of the experiment, gradually reduce the load and turn off the power supply. Disconnect all cables and store equipment according to laboratory protocols. Clean the work area. The Electronics Engineer must submit a preliminary report summarizing the findings, including efficiency curves, thermal images, and any observations regarding the prototype’s performance.</w:t>
      </w:r>
    </w:p>
    <w:bookmarkEnd w:id="31"/>
    <w:bookmarkStart w:id="32" w:name="conclusion"/>
    <w:p>
      <w:pPr>
        <w:pStyle w:val="Heading2"/>
      </w:pPr>
      <w:r>
        <w:t xml:space="preserve">8. Conclusion</w:t>
      </w:r>
    </w:p>
    <w:p>
      <w:pPr>
        <w:pStyle w:val="FirstParagraph"/>
      </w:pPr>
      <w:r>
        <w:t xml:space="preserve">This Experiment Protocol provides a comprehensive framework for the Electronics Engineer to validate the performance of the power management circuit in Auckland, New Zealand. By following these steps, the engineer ensures that the testing is conducted safely, accurately, and in compliance with local and international standards. The results obtained will be critical for the further development and certification of the electronic device.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Auckland, New Zealand</dc:title>
  <dc:creator/>
  <dc:language>en</dc:language>
  <cp:keywords/>
  <dcterms:created xsi:type="dcterms:W3CDTF">2026-10-10T03:38:20Z</dcterms:created>
  <dcterms:modified xsi:type="dcterms:W3CDTF">2026-10-10T03:38:20Z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