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Qatar</w:t>
      </w:r>
      <w:r>
        <w:t xml:space="preserve"> </w:t>
      </w:r>
      <w:r>
        <w:t xml:space="preserve">Doha</w:t>
      </w:r>
    </w:p>
    <w:bookmarkStart w:id="20" w:name="X40a149396d4c6e8d17655cdbd2e4ab7427af911"/>
    <w:p>
      <w:pPr>
        <w:pStyle w:val="Heading1"/>
      </w:pPr>
      <w:r>
        <w:t xml:space="preserve">Experiment Protocol: High-Temperature Electronics Reliability Testing</w:t>
      </w:r>
    </w:p>
    <w:p>
      <w:pPr>
        <w:pStyle w:val="FirstParagraph"/>
      </w:pPr>
      <w:r>
        <w:rPr>
          <w:bCs/>
          <w:b/>
        </w:rPr>
        <w:t xml:space="preserve">Location:</w:t>
      </w:r>
      <w:r>
        <w:t xml:space="preserve"> </w:t>
      </w:r>
      <w:r>
        <w:t xml:space="preserve">Doha, Qatar</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is designed for the Electronics Engineer operating within the industrial and technological sectors of Doha, Qatar. The primary objective of this experiment is to evaluate the thermal resilience and operational stability of embedded control systems intended for outdoor deployment in the Gulf region. Given the extreme climatic conditions of Qatar, specifically the high ambient temperatures and humidity levels prevalent in Doha, standard electronics often face accelerated degradation. This protocol ensures that all electronic assemblies meet the rigorous safety and performance standards required for local infrastructure projects.</w:t>
      </w:r>
    </w:p>
    <w:bookmarkEnd w:id="21"/>
    <w:bookmarkStart w:id="22" w:name="scope-and-applicability"/>
    <w:p>
      <w:pPr>
        <w:pStyle w:val="Heading2"/>
      </w:pPr>
      <w:r>
        <w:t xml:space="preserve">2. Scope and Applicability</w:t>
      </w:r>
    </w:p>
    <w:p>
      <w:pPr>
        <w:pStyle w:val="FirstParagraph"/>
      </w:pPr>
      <w:r>
        <w:t xml:space="preserve">This protocol applies to all Electronics Engineers involved in the testing of Printed Circuit Board Assemblies (PCBAs), sensor arrays, and power management units. The testing environment simulates the specific environmental stressors found in Doha, including temperatures exceeding 45°C (113°F) and high solar irradiance. Compliance with this protocol is mandatory for all hardware destined for critical infrastructure, telecommunications, or automotive applications within Qatar.</w:t>
      </w:r>
    </w:p>
    <w:bookmarkEnd w:id="22"/>
    <w:bookmarkStart w:id="23" w:name="safety-precautions"/>
    <w:p>
      <w:pPr>
        <w:pStyle w:val="Heading2"/>
      </w:pPr>
      <w:r>
        <w:t xml:space="preserve">3. Safety Precautions</w:t>
      </w:r>
    </w:p>
    <w:p>
      <w:pPr>
        <w:pStyle w:val="FirstParagraph"/>
      </w:pPr>
      <w:r>
        <w:rPr>
          <w:bCs/>
          <w:b/>
        </w:rPr>
        <w:t xml:space="preserve">WARNING:</w:t>
      </w:r>
      <w:r>
        <w:t xml:space="preserve"> </w:t>
      </w:r>
      <w:r>
        <w:t xml:space="preserve">High voltages and extreme temperatures are involved. Only certified Electronics Engineers should perform these tests.</w:t>
      </w:r>
    </w:p>
    <w:p>
      <w:pPr>
        <w:numPr>
          <w:ilvl w:val="0"/>
          <w:numId w:val="1001"/>
        </w:numPr>
        <w:pStyle w:val="Compact"/>
      </w:pPr>
      <w:r>
        <w:rPr>
          <w:bCs/>
          <w:b/>
        </w:rPr>
        <w:t xml:space="preserve">Electrical Safety:</w:t>
      </w:r>
      <w:r>
        <w:t xml:space="preserve"> </w:t>
      </w:r>
      <w:r>
        <w:t xml:space="preserve">Ensure all equipment is properly grounded. Use insulated tools rated for the voltage levels being tested. Follow Qatar's national electrical safety codes.</w:t>
      </w:r>
    </w:p>
    <w:p>
      <w:pPr>
        <w:numPr>
          <w:ilvl w:val="0"/>
          <w:numId w:val="1001"/>
        </w:numPr>
        <w:pStyle w:val="Compact"/>
      </w:pPr>
      <w:r>
        <w:rPr>
          <w:bCs/>
          <w:b/>
        </w:rPr>
        <w:t xml:space="preserve">Thermal Safety:</w:t>
      </w:r>
      <w:r>
        <w:t xml:space="preserve"> </w:t>
      </w:r>
      <w:r>
        <w:t xml:space="preserve">Use heat-resistant gloves when handling components after thermal cycling. Ensure the environmental chamber is ventilated to prevent overheating of the laboratory space.</w:t>
      </w:r>
    </w:p>
    <w:p>
      <w:pPr>
        <w:numPr>
          <w:ilvl w:val="0"/>
          <w:numId w:val="1001"/>
        </w:numPr>
        <w:pStyle w:val="Compact"/>
      </w:pPr>
      <w:r>
        <w:rPr>
          <w:bCs/>
          <w:b/>
        </w:rPr>
        <w:t xml:space="preserve">Personal Protective Equipment (PPE):</w:t>
      </w:r>
      <w:r>
        <w:t xml:space="preserve"> </w:t>
      </w:r>
      <w:r>
        <w:t xml:space="preserve">Safety glasses, lab coats, and anti-static wrist straps are mandatory.</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Environmental Chamber</w:t>
            </w:r>
          </w:p>
        </w:tc>
        <w:tc>
          <w:tcPr/>
          <w:p>
            <w:pPr>
              <w:pStyle w:val="Compact"/>
              <w:jc w:val="left"/>
            </w:pPr>
            <w:r>
              <w:t xml:space="preserve">Capable of 0°C to 85°C, Humidity 10% to 95% RH</w:t>
            </w:r>
          </w:p>
        </w:tc>
        <w:tc>
          <w:tcPr/>
          <w:p>
            <w:pPr>
              <w:pStyle w:val="Compact"/>
              <w:jc w:val="left"/>
            </w:pPr>
            <w:r>
              <w:t xml:space="preserve">1</w:t>
            </w:r>
          </w:p>
        </w:tc>
      </w:tr>
      <w:tr>
        <w:tc>
          <w:tcPr/>
          <w:p>
            <w:pPr>
              <w:pStyle w:val="Compact"/>
              <w:jc w:val="left"/>
            </w:pPr>
            <w:r>
              <w:t xml:space="preserve">Oscilloscope</w:t>
            </w:r>
          </w:p>
        </w:tc>
        <w:tc>
          <w:tcPr/>
          <w:p>
            <w:pPr>
              <w:pStyle w:val="Compact"/>
              <w:jc w:val="left"/>
            </w:pPr>
            <w:r>
              <w:t xml:space="preserve">Minimum 100 MHz bandwidth</w:t>
            </w:r>
          </w:p>
        </w:tc>
        <w:tc>
          <w:tcPr/>
          <w:p>
            <w:pPr>
              <w:pStyle w:val="Compact"/>
              <w:jc w:val="left"/>
            </w:pPr>
            <w:r>
              <w:t xml:space="preserve">1</w:t>
            </w:r>
          </w:p>
        </w:tc>
      </w:tr>
      <w:tr>
        <w:tc>
          <w:tcPr/>
          <w:p>
            <w:pPr>
              <w:pStyle w:val="Compact"/>
              <w:jc w:val="left"/>
            </w:pPr>
            <w:r>
              <w:t xml:space="preserve">Power Supply</w:t>
            </w:r>
          </w:p>
        </w:tc>
        <w:tc>
          <w:tcPr/>
          <w:p>
            <w:pPr>
              <w:pStyle w:val="Compact"/>
              <w:jc w:val="left"/>
            </w:pPr>
            <w:r>
              <w:t xml:space="preserve">Programmable DC, 0-30V, 5A</w:t>
            </w:r>
          </w:p>
        </w:tc>
        <w:tc>
          <w:tcPr/>
          <w:p>
            <w:pPr>
              <w:pStyle w:val="Compact"/>
              <w:jc w:val="left"/>
            </w:pPr>
            <w:r>
              <w:t xml:space="preserve">1</w:t>
            </w:r>
          </w:p>
        </w:tc>
      </w:tr>
      <w:tr>
        <w:tc>
          <w:tcPr/>
          <w:p>
            <w:pPr>
              <w:pStyle w:val="Compact"/>
              <w:jc w:val="left"/>
            </w:pPr>
            <w:r>
              <w:t xml:space="preserve">Thermal Camera</w:t>
            </w:r>
          </w:p>
        </w:tc>
        <w:tc>
          <w:tcPr/>
          <w:p>
            <w:pPr>
              <w:pStyle w:val="Compact"/>
              <w:jc w:val="left"/>
            </w:pPr>
            <w:r>
              <w:t xml:space="preserve">Infrared imaging for hotspot detection</w:t>
            </w:r>
          </w:p>
        </w:tc>
        <w:tc>
          <w:tcPr/>
          <w:p>
            <w:pPr>
              <w:pStyle w:val="Compact"/>
              <w:jc w:val="left"/>
            </w:pPr>
            <w:r>
              <w:t xml:space="preserve">1</w:t>
            </w:r>
          </w:p>
        </w:tc>
      </w:tr>
      <w:tr>
        <w:tc>
          <w:tcPr/>
          <w:p>
            <w:pPr>
              <w:pStyle w:val="Compact"/>
              <w:jc w:val="left"/>
            </w:pPr>
            <w:r>
              <w:t xml:space="preserve">Device Under Test (DUT)</w:t>
            </w:r>
          </w:p>
        </w:tc>
        <w:tc>
          <w:tcPr/>
          <w:p>
            <w:pPr>
              <w:pStyle w:val="Compact"/>
              <w:jc w:val="left"/>
            </w:pPr>
            <w:r>
              <w:t xml:space="preserve">Electronics assembly for Doha deployment</w:t>
            </w:r>
          </w:p>
        </w:tc>
        <w:tc>
          <w:tcPr/>
          <w:p>
            <w:pPr>
              <w:pStyle w:val="Compact"/>
              <w:jc w:val="left"/>
            </w:pPr>
            <w:r>
              <w:t xml:space="preserve">5</w:t>
            </w:r>
          </w:p>
        </w:tc>
      </w:tr>
    </w:tbl>
    <w:bookmarkEnd w:id="24"/>
    <w:bookmarkStart w:id="29" w:name="experimental-procedure"/>
    <w:p>
      <w:pPr>
        <w:pStyle w:val="Heading2"/>
      </w:pPr>
      <w:r>
        <w:t xml:space="preserve">5. Experimental Procedure</w:t>
      </w:r>
    </w:p>
    <w:bookmarkStart w:id="25" w:name="pre-test-inspection"/>
    <w:p>
      <w:pPr>
        <w:pStyle w:val="Heading3"/>
      </w:pPr>
      <w:r>
        <w:t xml:space="preserve">5.1 Pre-Test Inspection</w:t>
      </w:r>
    </w:p>
    <w:p>
      <w:pPr>
        <w:pStyle w:val="FirstParagraph"/>
      </w:pPr>
      <w:r>
        <w:t xml:space="preserve">The Electronics Engineer must perform a visual inspection of the DUT. Check for soldering defects, component placement errors, and physical damage. Record the initial resistance and capacitance values of critical components. Ensure the firmware is updated to the latest version compatible with the Doha network standards.</w:t>
      </w:r>
    </w:p>
    <w:bookmarkEnd w:id="25"/>
    <w:bookmarkStart w:id="26" w:name="baseline-functional-test"/>
    <w:p>
      <w:pPr>
        <w:pStyle w:val="Heading3"/>
      </w:pPr>
      <w:r>
        <w:t xml:space="preserve">5.2 Baseline Functional Test</w:t>
      </w:r>
    </w:p>
    <w:p>
      <w:pPr>
        <w:pStyle w:val="FirstParagraph"/>
      </w:pPr>
      <w:r>
        <w:t xml:space="preserve">Power on the DUT at room temperature (25°C). Verify all input/output signals using the oscilloscope. Record baseline performance metrics, including power consumption, signal integrity, and data transmission rates. This data will serve as a reference for post-stress analysis.</w:t>
      </w:r>
    </w:p>
    <w:bookmarkEnd w:id="26"/>
    <w:bookmarkStart w:id="27" w:name="thermal-stress-testing"/>
    <w:p>
      <w:pPr>
        <w:pStyle w:val="Heading3"/>
      </w:pPr>
      <w:r>
        <w:t xml:space="preserve">5.3 Thermal Stress Testing</w:t>
      </w:r>
    </w:p>
    <w:p>
      <w:pPr>
        <w:pStyle w:val="FirstParagraph"/>
      </w:pPr>
      <w:r>
        <w:t xml:space="preserve">Place the DUT inside the environmental chamber. Connect power and monitoring cables through the chamber ports. Program the chamber to simulate Doha's summer conditions:</w:t>
      </w:r>
    </w:p>
    <w:p>
      <w:pPr>
        <w:numPr>
          <w:ilvl w:val="0"/>
          <w:numId w:val="1002"/>
        </w:numPr>
        <w:pStyle w:val="Compact"/>
      </w:pPr>
      <w:r>
        <w:rPr>
          <w:bCs/>
          <w:b/>
        </w:rPr>
        <w:t xml:space="preserve">Phase 1:</w:t>
      </w:r>
      <w:r>
        <w:t xml:space="preserve"> </w:t>
      </w:r>
      <w:r>
        <w:t xml:space="preserve">Ramp temperature from 25°C to 55°C over 2 hours.</w:t>
      </w:r>
    </w:p>
    <w:p>
      <w:pPr>
        <w:numPr>
          <w:ilvl w:val="0"/>
          <w:numId w:val="1002"/>
        </w:numPr>
        <w:pStyle w:val="Compact"/>
      </w:pPr>
      <w:r>
        <w:rPr>
          <w:bCs/>
          <w:b/>
        </w:rPr>
        <w:t xml:space="preserve">Phase 2:</w:t>
      </w:r>
      <w:r>
        <w:t xml:space="preserve"> </w:t>
      </w:r>
      <w:r>
        <w:t xml:space="preserve">Maintain 55°C for 24 hours while continuously monitoring performance.</w:t>
      </w:r>
    </w:p>
    <w:p>
      <w:pPr>
        <w:numPr>
          <w:ilvl w:val="0"/>
          <w:numId w:val="1002"/>
        </w:numPr>
        <w:pStyle w:val="Compact"/>
      </w:pPr>
      <w:r>
        <w:rPr>
          <w:bCs/>
          <w:b/>
        </w:rPr>
        <w:t xml:space="preserve">Phase 3:</w:t>
      </w:r>
      <w:r>
        <w:t xml:space="preserve"> </w:t>
      </w:r>
      <w:r>
        <w:t xml:space="preserve">Ramp temperature to 65°C for 4 hours to simulate peak heat events.</w:t>
      </w:r>
    </w:p>
    <w:p>
      <w:pPr>
        <w:pStyle w:val="FirstParagraph"/>
      </w:pPr>
      <w:r>
        <w:t xml:space="preserve">The Electronics Engineer must monitor the DUT for thermal shutdowns, clock drift, or voltage regulation failures. Use the thermal camera to identify any components exceeding their maximum junction temperature.</w:t>
      </w:r>
    </w:p>
    <w:bookmarkEnd w:id="27"/>
    <w:bookmarkStart w:id="28" w:name="humidity-and-salt-fog-simulation"/>
    <w:p>
      <w:pPr>
        <w:pStyle w:val="Heading3"/>
      </w:pPr>
      <w:r>
        <w:t xml:space="preserve">5.4 Humidity and Salt Fog Simulation</w:t>
      </w:r>
    </w:p>
    <w:p>
      <w:pPr>
        <w:pStyle w:val="FirstParagraph"/>
      </w:pPr>
      <w:r>
        <w:t xml:space="preserve">After thermal testing, subject the DUT to humidity cycling to simulate coastal conditions in Doha. Set the chamber to 85% relative humidity at 40°C for 48 hours. This tests the effectiveness of conformal coating and corrosion resistance.</w:t>
      </w:r>
    </w:p>
    <w:bookmarkEnd w:id="28"/>
    <w:bookmarkEnd w:id="29"/>
    <w:bookmarkStart w:id="30" w:name="data-collection-and-analysis"/>
    <w:p>
      <w:pPr>
        <w:pStyle w:val="Heading2"/>
      </w:pPr>
      <w:r>
        <w:t xml:space="preserve">6. Data Collection and Analysis</w:t>
      </w:r>
    </w:p>
    <w:p>
      <w:pPr>
        <w:pStyle w:val="FirstParagraph"/>
      </w:pPr>
      <w:r>
        <w:t xml:space="preserve">The Electronics Engineer must log all data points at 15-minute intervals. Key parameters include:</w:t>
      </w:r>
    </w:p>
    <w:p>
      <w:pPr>
        <w:numPr>
          <w:ilvl w:val="0"/>
          <w:numId w:val="1003"/>
        </w:numPr>
        <w:pStyle w:val="Compact"/>
      </w:pPr>
      <w:r>
        <w:t xml:space="preserve">Ambient and internal component temperatures.</w:t>
      </w:r>
    </w:p>
    <w:p>
      <w:pPr>
        <w:numPr>
          <w:ilvl w:val="0"/>
          <w:numId w:val="1003"/>
        </w:numPr>
        <w:pStyle w:val="Compact"/>
      </w:pPr>
      <w:r>
        <w:t xml:space="preserve">Supply voltage and current draw.</w:t>
      </w:r>
    </w:p>
    <w:p>
      <w:pPr>
        <w:numPr>
          <w:ilvl w:val="0"/>
          <w:numId w:val="1003"/>
        </w:numPr>
        <w:pStyle w:val="Compact"/>
      </w:pPr>
      <w:r>
        <w:t xml:space="preserve">Error rates in data communication.</w:t>
      </w:r>
    </w:p>
    <w:p>
      <w:pPr>
        <w:numPr>
          <w:ilvl w:val="0"/>
          <w:numId w:val="1003"/>
        </w:numPr>
        <w:pStyle w:val="Compact"/>
      </w:pPr>
      <w:r>
        <w:t xml:space="preserve">Any unexpected resets or malfunctions.</w:t>
      </w:r>
    </w:p>
    <w:p>
      <w:pPr>
        <w:pStyle w:val="FirstParagraph"/>
      </w:pPr>
      <w:r>
        <w:t xml:space="preserve">Compare the stressed data against the baseline. Any deviation greater than 5% in critical parameters requires further investigation. Document all findings in a detailed report.</w:t>
      </w:r>
    </w:p>
    <w:bookmarkEnd w:id="30"/>
    <w:bookmarkStart w:id="31" w:name="conclusion-and-reporting"/>
    <w:p>
      <w:pPr>
        <w:pStyle w:val="Heading2"/>
      </w:pPr>
      <w:r>
        <w:t xml:space="preserve">7. Conclusion and Reporting</w:t>
      </w:r>
    </w:p>
    <w:p>
      <w:pPr>
        <w:pStyle w:val="FirstParagraph"/>
      </w:pPr>
      <w:r>
        <w:t xml:space="preserve">Upon completion of the experiment, the Electronics Engineer must compile a comprehensive report. This report should include:</w:t>
      </w:r>
    </w:p>
    <w:p>
      <w:pPr>
        <w:numPr>
          <w:ilvl w:val="0"/>
          <w:numId w:val="1004"/>
        </w:numPr>
        <w:pStyle w:val="Compact"/>
      </w:pPr>
      <w:r>
        <w:t xml:space="preserve">Summary of test conditions.</w:t>
      </w:r>
    </w:p>
    <w:p>
      <w:pPr>
        <w:numPr>
          <w:ilvl w:val="0"/>
          <w:numId w:val="1004"/>
        </w:numPr>
        <w:pStyle w:val="Compact"/>
      </w:pPr>
      <w:r>
        <w:t xml:space="preserve">Graphs of temperature vs. performance.</w:t>
      </w:r>
    </w:p>
    <w:p>
      <w:pPr>
        <w:numPr>
          <w:ilvl w:val="0"/>
          <w:numId w:val="1004"/>
        </w:numPr>
        <w:pStyle w:val="Compact"/>
      </w:pPr>
      <w:r>
        <w:t xml:space="preserve">Photographs of any physical damage or thermal hotspots.</w:t>
      </w:r>
    </w:p>
    <w:p>
      <w:pPr>
        <w:numPr>
          <w:ilvl w:val="0"/>
          <w:numId w:val="1004"/>
        </w:numPr>
        <w:pStyle w:val="Compact"/>
      </w:pPr>
      <w:r>
        <w:t xml:space="preserve">Recommendations for design improvements to enhance reliability in Qatar's climate.</w:t>
      </w:r>
    </w:p>
    <w:p>
      <w:pPr>
        <w:pStyle w:val="FirstParagraph"/>
      </w:pPr>
      <w:r>
        <w:t xml:space="preserve">This Experiment Protocol ensures that electronics deployed in Doha are robust, reliable, and safe, contributing to the technological advancement and infrastructure stability of Qatar.</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Qatar Doha</dc:title>
  <dc:creator/>
  <dc:language>en</dc:language>
  <cp:keywords/>
  <dcterms:created xsi:type="dcterms:W3CDTF">2026-10-10T00:21:36Z</dcterms:created>
  <dcterms:modified xsi:type="dcterms:W3CDTF">2026-10-10T00:21:36Z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