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Validation</w:t>
      </w:r>
      <w:r>
        <w:t xml:space="preserve"> </w:t>
      </w:r>
      <w:r>
        <w:t xml:space="preserve">in</w:t>
      </w:r>
      <w:r>
        <w:t xml:space="preserve"> </w:t>
      </w:r>
      <w:r>
        <w:t xml:space="preserve">Moscow,</w:t>
      </w:r>
      <w:r>
        <w:t xml:space="preserve"> </w:t>
      </w:r>
      <w:r>
        <w:t xml:space="preserve">Russia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High-Frequency Signal Integrity Analysis of RF Modules under Harsh Environmental Conditions</w:t>
      </w:r>
    </w:p>
    <w:p>
      <w:pPr>
        <w:pStyle w:val="BodyText"/>
      </w:pPr>
      <w:r>
        <w:rPr>
          <w:bCs/>
          <w:b/>
        </w:rPr>
        <w:t xml:space="preserve">Location:</w:t>
      </w:r>
      <w:r>
        <w:t xml:space="preserve"> </w:t>
      </w:r>
      <w:r>
        <w:t xml:space="preserve">Moscow, Russia (Central Research Laboratory)</w:t>
      </w:r>
    </w:p>
    <w:p>
      <w:pPr>
        <w:pStyle w:val="BodyText"/>
      </w:pPr>
      <w:r>
        <w:rPr>
          <w:bCs/>
          <w:b/>
        </w:rPr>
        <w:t xml:space="preserve">Protocol ID:</w:t>
      </w:r>
      <w:r>
        <w:t xml:space="preserve"> </w:t>
      </w:r>
      <w:r>
        <w:t xml:space="preserve">EXP-MOW-EE-2023-042</w:t>
      </w:r>
    </w:p>
    <w:p>
      <w:pPr>
        <w:pStyle w:val="BodyText"/>
      </w:pPr>
      <w:r>
        <w:rPr>
          <w:bCs/>
          <w:b/>
        </w:rPr>
        <w:t xml:space="preserve">Date of Issue: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the Electronics Engineer team stationed in Moscow, Russia. The primary objective is to validate the performance stability of next-generation Radio Frequency (RF) communication modules when subjected to the specific climatic and electromagnetic conditions prevalent in the Moscow region during winter months.</w:t>
      </w:r>
    </w:p>
    <w:p>
      <w:pPr>
        <w:pStyle w:val="BodyText"/>
      </w:pPr>
      <w:r>
        <w:t xml:space="preserve">Given the critical nature of telecommunications infrastructure in Russia Moscow, ensuring that electronic components maintain signal integrity at temperatures ranging from -25°C to -40°C is paramount. This protocol serves as the definitive guide for the Electronics Engineer responsible for executing the tests, analyzing data, and ensuring compliance with both internal quality standards and relevant Russian GOST regulations.</w:t>
      </w:r>
    </w:p>
    <w:bookmarkEnd w:id="21"/>
    <w:bookmarkStart w:id="22" w:name="scope-and-responsibilities"/>
    <w:p>
      <w:pPr>
        <w:pStyle w:val="Heading2"/>
      </w:pPr>
      <w:r>
        <w:t xml:space="preserve">2. Scope and Responsibilities</w:t>
      </w:r>
    </w:p>
    <w:p>
      <w:pPr>
        <w:pStyle w:val="FirstParagraph"/>
      </w:pPr>
      <w:r>
        <w:t xml:space="preserve">The scope of this experiment is limited to the thermal and electrical characterization of the Model X-900 RF Transceiver. The Electronics Engineer is responsible for the following tasks:</w:t>
      </w:r>
    </w:p>
    <w:p>
      <w:pPr>
        <w:numPr>
          <w:ilvl w:val="0"/>
          <w:numId w:val="1001"/>
        </w:numPr>
        <w:pStyle w:val="Compact"/>
      </w:pPr>
      <w:r>
        <w:t xml:space="preserve">Preparation of the test environment within the Moscow laboratory facilities.</w:t>
      </w:r>
    </w:p>
    <w:p>
      <w:pPr>
        <w:numPr>
          <w:ilvl w:val="0"/>
          <w:numId w:val="1001"/>
        </w:numPr>
        <w:pStyle w:val="Compact"/>
      </w:pPr>
      <w:r>
        <w:t xml:space="preserve">Calibration of all measurement instruments prior to data acquisition.</w:t>
      </w:r>
    </w:p>
    <w:p>
      <w:pPr>
        <w:numPr>
          <w:ilvl w:val="0"/>
          <w:numId w:val="1001"/>
        </w:numPr>
        <w:pStyle w:val="Compact"/>
      </w:pPr>
      <w:r>
        <w:t xml:space="preserve">Execution of thermal cycling tests and real-time signal monitoring.</w:t>
      </w:r>
    </w:p>
    <w:p>
      <w:pPr>
        <w:numPr>
          <w:ilvl w:val="0"/>
          <w:numId w:val="1001"/>
        </w:numPr>
        <w:pStyle w:val="Compact"/>
      </w:pPr>
      <w:r>
        <w:t xml:space="preserve">Documentation of anomalies and generation of a final technical report.</w:t>
      </w:r>
    </w:p>
    <w:p>
      <w:pPr>
        <w:pStyle w:val="FirstParagraph"/>
      </w:pPr>
      <w:r>
        <w:t xml:space="preserve">It is imperative that the Electronics Engineer adheres strictly to the safety protocols defined in this document, particularly regarding high-voltage equipment and cryogenic cooling systems used to simulate Moscow's winter conditions.</w:t>
      </w:r>
    </w:p>
    <w:bookmarkEnd w:id="22"/>
    <w:bookmarkStart w:id="23" w:name="equipment-and-materials"/>
    <w:p>
      <w:pPr>
        <w:pStyle w:val="Heading2"/>
      </w:pPr>
      <w:r>
        <w:t xml:space="preserve">3. Equipment and Materials</w:t>
      </w:r>
    </w:p>
    <w:p>
      <w:pPr>
        <w:pStyle w:val="FirstParagraph"/>
      </w:pPr>
      <w:r>
        <w:t xml:space="preserve">The following equipment must be verified and available in the Moscow laboratory before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Environmental Chamber</w:t>
            </w:r>
          </w:p>
        </w:tc>
        <w:tc>
          <w:tcPr/>
          <w:p>
            <w:pPr>
              <w:pStyle w:val="Compact"/>
              <w:jc w:val="left"/>
            </w:pPr>
            <w:r>
              <w:t xml:space="preserve">Range: -60°C to +150°C, Humidity Control</w:t>
            </w:r>
          </w:p>
        </w:tc>
        <w:tc>
          <w:tcPr/>
          <w:p>
            <w:pPr>
              <w:pStyle w:val="Compact"/>
              <w:jc w:val="left"/>
            </w:pPr>
            <w:r>
              <w:t xml:space="preserve">1</w:t>
            </w:r>
          </w:p>
        </w:tc>
      </w:tr>
      <w:tr>
        <w:tc>
          <w:tcPr/>
          <w:p>
            <w:pPr>
              <w:pStyle w:val="Compact"/>
              <w:jc w:val="left"/>
            </w:pPr>
            <w:r>
              <w:t xml:space="preserve">Vector Network Analyzer (VNA)</w:t>
            </w:r>
          </w:p>
        </w:tc>
        <w:tc>
          <w:tcPr/>
          <w:p>
            <w:pPr>
              <w:pStyle w:val="Compact"/>
              <w:jc w:val="left"/>
            </w:pPr>
            <w:r>
              <w:t xml:space="preserve">Frequency Range: 10 MHz to 6 GHz</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Bandwidth: 2 GHz, Sampling Rate: 10 GS/s</w:t>
            </w:r>
          </w:p>
        </w:tc>
        <w:tc>
          <w:tcPr/>
          <w:p>
            <w:pPr>
              <w:pStyle w:val="Compact"/>
              <w:jc w:val="left"/>
            </w:pPr>
            <w:r>
              <w:t xml:space="preserve">2</w:t>
            </w:r>
          </w:p>
        </w:tc>
      </w:tr>
      <w:tr>
        <w:tc>
          <w:tcPr/>
          <w:p>
            <w:pPr>
              <w:pStyle w:val="Compact"/>
              <w:jc w:val="left"/>
            </w:pPr>
            <w:r>
              <w:t xml:space="preserve">RF Transceiver Unit (DUT)</w:t>
            </w:r>
          </w:p>
        </w:tc>
        <w:tc>
          <w:tcPr/>
          <w:p>
            <w:pPr>
              <w:pStyle w:val="Compact"/>
              <w:jc w:val="left"/>
            </w:pPr>
            <w:r>
              <w:t xml:space="preserve">Model X-900 Prototype</w:t>
            </w:r>
          </w:p>
        </w:tc>
        <w:tc>
          <w:tcPr/>
          <w:p>
            <w:pPr>
              <w:pStyle w:val="Compact"/>
              <w:jc w:val="left"/>
            </w:pPr>
            <w:r>
              <w:t xml:space="preserve">5</w:t>
            </w:r>
          </w:p>
        </w:tc>
      </w:tr>
      <w:tr>
        <w:tc>
          <w:tcPr/>
          <w:p>
            <w:pPr>
              <w:pStyle w:val="Compact"/>
              <w:jc w:val="left"/>
            </w:pPr>
            <w:r>
              <w:t xml:space="preserve">Thermocouples</w:t>
            </w:r>
          </w:p>
        </w:tc>
        <w:tc>
          <w:tcPr/>
          <w:p>
            <w:pPr>
              <w:pStyle w:val="Compact"/>
              <w:jc w:val="left"/>
            </w:pPr>
            <w:r>
              <w:t xml:space="preserve">Type K, High Precision</w:t>
            </w:r>
          </w:p>
        </w:tc>
        <w:tc>
          <w:tcPr/>
          <w:p>
            <w:pPr>
              <w:pStyle w:val="Compact"/>
              <w:jc w:val="left"/>
            </w:pPr>
            <w:r>
              <w:t xml:space="preserve">10</w:t>
            </w:r>
          </w:p>
        </w:tc>
      </w:tr>
    </w:tbl>
    <w:bookmarkEnd w:id="23"/>
    <w:bookmarkStart w:id="28" w:name="experimental-procedure"/>
    <w:p>
      <w:pPr>
        <w:pStyle w:val="Heading2"/>
      </w:pPr>
      <w:r>
        <w:t xml:space="preserve">4. Experimental Procedure</w:t>
      </w:r>
    </w:p>
    <w:bookmarkStart w:id="24" w:name="pre-test-calibration"/>
    <w:p>
      <w:pPr>
        <w:pStyle w:val="Heading3"/>
      </w:pPr>
      <w:r>
        <w:t xml:space="preserve">4.1. Pre-Test Calibration</w:t>
      </w:r>
    </w:p>
    <w:p>
      <w:pPr>
        <w:pStyle w:val="FirstParagraph"/>
      </w:pPr>
      <w:r>
        <w:t xml:space="preserve">The Electronics Engineer must perform a full calibration of the Vector Network Analyzer using standard calibration kits (Open, Short, Load, Thru). This step is critical to ensure that the data collected in the Moscow facility is accurate and reproducible. All thermocouples must be verified against a reference thermometer.</w:t>
      </w:r>
    </w:p>
    <w:bookmarkEnd w:id="24"/>
    <w:bookmarkStart w:id="25" w:name="environmental-setup"/>
    <w:p>
      <w:pPr>
        <w:pStyle w:val="Heading3"/>
      </w:pPr>
      <w:r>
        <w:t xml:space="preserve">4.2. Environmental Setup</w:t>
      </w:r>
    </w:p>
    <w:p>
      <w:pPr>
        <w:pStyle w:val="FirstParagraph"/>
      </w:pPr>
      <w:r>
        <w:t xml:space="preserve">The Device Under Test (DUT) will be placed inside the environmental chamber. The chamber will be set to simulate the ambient conditions of Russia Moscow in January. The initial temperature setting will be -20°C with a relative humidity of 60%. The Electronics Engineer must allow a stabilization period of 60 minutes before initiating any electrical measurements.</w:t>
      </w:r>
    </w:p>
    <w:bookmarkEnd w:id="25"/>
    <w:bookmarkStart w:id="26" w:name="signal-integrity-testing"/>
    <w:p>
      <w:pPr>
        <w:pStyle w:val="Heading3"/>
      </w:pPr>
      <w:r>
        <w:t xml:space="preserve">4.3. Signal Integrity Testing</w:t>
      </w:r>
    </w:p>
    <w:p>
      <w:pPr>
        <w:pStyle w:val="FirstParagraph"/>
      </w:pPr>
      <w:r>
        <w:t xml:space="preserve">Once the thermal equilibrium is reached, the Electronics Engineer will power on the RF Transceiver. The following measurements will be recorded at intervals of 15 minutes for a duration of 4 hours:</w:t>
      </w:r>
    </w:p>
    <w:p>
      <w:pPr>
        <w:numPr>
          <w:ilvl w:val="0"/>
          <w:numId w:val="1002"/>
        </w:numPr>
        <w:pStyle w:val="Compact"/>
      </w:pPr>
      <w:r>
        <w:t xml:space="preserve">Return Loss (S11) across the operating frequency band.</w:t>
      </w:r>
    </w:p>
    <w:p>
      <w:pPr>
        <w:numPr>
          <w:ilvl w:val="0"/>
          <w:numId w:val="1002"/>
        </w:numPr>
        <w:pStyle w:val="Compact"/>
      </w:pPr>
      <w:r>
        <w:t xml:space="preserve">Insertion Loss (S21) to determine signal attenuation.</w:t>
      </w:r>
    </w:p>
    <w:p>
      <w:pPr>
        <w:numPr>
          <w:ilvl w:val="0"/>
          <w:numId w:val="1002"/>
        </w:numPr>
        <w:pStyle w:val="Compact"/>
      </w:pPr>
      <w:r>
        <w:t xml:space="preserve">Phase noise characteristics.</w:t>
      </w:r>
    </w:p>
    <w:p>
      <w:pPr>
        <w:numPr>
          <w:ilvl w:val="0"/>
          <w:numId w:val="1002"/>
        </w:numPr>
        <w:pStyle w:val="Compact"/>
      </w:pPr>
      <w:r>
        <w:t xml:space="preserve">Output power stability.</w:t>
      </w:r>
    </w:p>
    <w:p>
      <w:pPr>
        <w:pStyle w:val="FirstParagraph"/>
      </w:pPr>
      <w:r>
        <w:t xml:space="preserve">Special attention must be paid to any drift in the local oscillator frequency, which is a common failure mode for electronics in cold climates.</w:t>
      </w:r>
    </w:p>
    <w:bookmarkEnd w:id="26"/>
    <w:bookmarkStart w:id="27" w:name="thermal-cycling"/>
    <w:p>
      <w:pPr>
        <w:pStyle w:val="Heading3"/>
      </w:pPr>
      <w:r>
        <w:t xml:space="preserve">4.4. Thermal Cycling</w:t>
      </w:r>
    </w:p>
    <w:p>
      <w:pPr>
        <w:pStyle w:val="FirstParagraph"/>
      </w:pPr>
      <w:r>
        <w:t xml:space="preserve">Following the static cold test, the Electronics Engineer will initiate a thermal cycle. The temperature will be ramped from -40°C to +25°C over a period of 2 hours, held for 1 hour, and then returned to -40°C. This cycle will be repeated three times to test for thermal fatigue and solder joint integrity.</w:t>
      </w:r>
    </w:p>
    <w:bookmarkEnd w:id="27"/>
    <w:bookmarkEnd w:id="28"/>
    <w:bookmarkStart w:id="29" w:name="data-analysis-and-reporting"/>
    <w:p>
      <w:pPr>
        <w:pStyle w:val="Heading2"/>
      </w:pPr>
      <w:r>
        <w:t xml:space="preserve">5. Data Analysis and Reporting</w:t>
      </w:r>
    </w:p>
    <w:p>
      <w:pPr>
        <w:pStyle w:val="FirstParagraph"/>
      </w:pPr>
      <w:r>
        <w:t xml:space="preserve">The Electronics Engineer is required to compile all raw data into a structured format. Statistical analysis must be performed to determine the mean and standard deviation of the key performance indicators. Any deviation exceeding 5% from the nominal specifications must be flagged as a critical anomaly.</w:t>
      </w:r>
    </w:p>
    <w:p>
      <w:pPr>
        <w:pStyle w:val="BodyText"/>
      </w:pPr>
      <w:r>
        <w:t xml:space="preserve">The final report must include:</w:t>
      </w:r>
    </w:p>
    <w:p>
      <w:pPr>
        <w:numPr>
          <w:ilvl w:val="0"/>
          <w:numId w:val="1003"/>
        </w:numPr>
        <w:pStyle w:val="Compact"/>
      </w:pPr>
      <w:r>
        <w:t xml:space="preserve">Graphical representations of signal performance vs. temperature.</w:t>
      </w:r>
    </w:p>
    <w:p>
      <w:pPr>
        <w:numPr>
          <w:ilvl w:val="0"/>
          <w:numId w:val="1003"/>
        </w:numPr>
        <w:pStyle w:val="Compact"/>
      </w:pPr>
      <w:r>
        <w:t xml:space="preserve">Photographic evidence of the setup in the Moscow laboratory.</w:t>
      </w:r>
    </w:p>
    <w:p>
      <w:pPr>
        <w:numPr>
          <w:ilvl w:val="0"/>
          <w:numId w:val="1003"/>
        </w:numPr>
        <w:pStyle w:val="Compact"/>
      </w:pPr>
      <w:r>
        <w:t xml:space="preserve">A detailed conclusion regarding the suitability of the hardware for deployment in Russia Moscow.</w:t>
      </w:r>
    </w:p>
    <w:bookmarkEnd w:id="29"/>
    <w:bookmarkStart w:id="30" w:name="safety-and-compliance"/>
    <w:p>
      <w:pPr>
        <w:pStyle w:val="Heading2"/>
      </w:pPr>
      <w:r>
        <w:t xml:space="preserve">6. Safety and Compliance</w:t>
      </w:r>
    </w:p>
    <w:p>
      <w:pPr>
        <w:pStyle w:val="FirstParagraph"/>
      </w:pPr>
      <w:r>
        <w:t xml:space="preserve">All personnel involved in this Experiment Protocol must adhere to the occupational safety standards mandated in Russia. The Electronics Engineer must wear appropriate Personal Protective Equipment (PPE), including insulated gloves when handling cryogenic lines and safety glasses when working with high-voltage RF sources. In the event of an emergency, the evacuation procedures specific to the Moscow laboratory building must be followed immediately.</w:t>
      </w:r>
    </w:p>
    <w:bookmarkEnd w:id="30"/>
    <w:p>
      <w:pPr>
        <w:pStyle w:val="BodyText"/>
      </w:pPr>
      <w:r>
        <w:rPr>
          <w:bCs/>
          <w:b/>
        </w:rPr>
        <w:t xml:space="preserve">Electronics Engineer Signature:</w:t>
      </w:r>
      <w:r>
        <w:br/>
      </w:r>
      <w:r>
        <w:t xml:space="preserve">__________________________</w:t>
      </w:r>
      <w:r>
        <w:br/>
      </w:r>
      <w:r>
        <w:t xml:space="preserve">Date: ________________</w:t>
      </w:r>
    </w:p>
    <w:p>
      <w:pPr>
        <w:pStyle w:val="BodyText"/>
      </w:pPr>
      <w:r>
        <w:rPr>
          <w:bCs/>
          <w:b/>
        </w:rPr>
        <w:t xml:space="preserve">Project Manager Approval:</w:t>
      </w:r>
      <w:r>
        <w:br/>
      </w:r>
      <w:r>
        <w:t xml:space="preserve">__________________________</w:t>
      </w:r>
      <w:r>
        <w:br/>
      </w:r>
      <w:r>
        <w:t xml:space="preserve">Date: 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Validation in Moscow, Russia</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