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Research</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High-Frequency Signal Integrity Analysis in Embedded Systems</w:t>
      </w:r>
    </w:p>
    <w:p>
      <w:pPr>
        <w:pStyle w:val="BodyText"/>
      </w:pPr>
      <w:r>
        <w:rPr>
          <w:bCs/>
          <w:b/>
        </w:rPr>
        <w:t xml:space="preserve">Location:</w:t>
      </w:r>
      <w:r>
        <w:t xml:space="preserve"> </w:t>
      </w:r>
      <w:r>
        <w:t xml:space="preserve">Saint Petersburg, Russia</w:t>
      </w:r>
    </w:p>
    <w:bookmarkEnd w:id="20"/>
    <w:p>
      <w:pPr>
        <w:pStyle w:val="BodyText"/>
      </w:pPr>
      <w:r>
        <w:rPr>
          <w:bCs/>
          <w:b/>
        </w:rPr>
        <w:t xml:space="preserve">Protocol ID:</w:t>
      </w:r>
      <w:r>
        <w:t xml:space="preserve"> </w:t>
      </w:r>
      <w:r>
        <w:t xml:space="preserve">SPB-EE-2023-042</w:t>
      </w:r>
    </w:p>
    <w:p>
      <w:pPr>
        <w:pStyle w:val="BodyText"/>
      </w:pPr>
      <w:r>
        <w:rPr>
          <w:bCs/>
          <w:b/>
        </w:rPr>
        <w:t xml:space="preserve">Date:</w:t>
      </w:r>
      <w:r>
        <w:t xml:space="preserve"> </w:t>
      </w:r>
      <w:r>
        <w:t xml:space="preserve">October 24, 2023</w:t>
      </w:r>
    </w:p>
    <w:p>
      <w:pPr>
        <w:pStyle w:val="BodyText"/>
      </w:pPr>
      <w:r>
        <w:rPr>
          <w:bCs/>
          <w:b/>
        </w:rPr>
        <w:t xml:space="preserve">Lead Engineer:</w:t>
      </w:r>
      <w:r>
        <w:t xml:space="preserve"> </w:t>
      </w:r>
      <w:r>
        <w:t xml:space="preserve">[Name Redacted], Senior Electronics Engineer</w:t>
      </w:r>
    </w:p>
    <w:p>
      <w:pPr>
        <w:pStyle w:val="BodyText"/>
      </w:pPr>
      <w:r>
        <w:rPr>
          <w:bCs/>
          <w:b/>
        </w:rPr>
        <w:t xml:space="preserve">Facility:</w:t>
      </w:r>
      <w:r>
        <w:t xml:space="preserve"> </w:t>
      </w:r>
      <w:r>
        <w:t xml:space="preserve">Research Laboratory, Saint Petersburg Polytechnic University</w:t>
      </w:r>
    </w:p>
    <w:bookmarkStart w:id="21" w:name="introduction-and-objective"/>
    <w:p>
      <w:pPr>
        <w:pStyle w:val="Heading2"/>
      </w:pPr>
      <w:r>
        <w:t xml:space="preserve">1. Introduction and Objective</w:t>
      </w:r>
    </w:p>
    <w:p>
      <w:pPr>
        <w:pStyle w:val="FirstParagraph"/>
      </w:pPr>
      <w:r>
        <w:t xml:space="preserve">This Experiment Protocol outlines the rigorous methodology to be employed by the Electronics Engineer team stationed in Saint Petersburg, Russia. The primary objective of this study is to evaluate the signal integrity and electromagnetic compatibility (EMC) of next-generation microcontroller units (MCUs) operating at frequencies exceeding 200 MHz. Given Saint Petersburg's status as a historic hub for scientific innovation and engineering excellence in Russia, this experiment aims to contribute to the national advancement in semiconductor reliability and embedded system design.</w:t>
      </w:r>
    </w:p>
    <w:p>
      <w:pPr>
        <w:pStyle w:val="BodyText"/>
      </w:pPr>
      <w:r>
        <w:t xml:space="preserve">The Electronics Engineer is tasked with ensuring that the experimental setup adheres to both international standards (such as IEC 61000) and specific Russian GOST standards relevant to electronic equipment testing. The protocol is designed to mitigate risks associated with high-frequency noise, thermal throttling, and environmental factors specific to the laboratory conditions in Saint Petersburg.</w:t>
      </w:r>
    </w:p>
    <w:bookmarkEnd w:id="21"/>
    <w:bookmarkStart w:id="22" w:name="scope-and-applicability"/>
    <w:p>
      <w:pPr>
        <w:pStyle w:val="Heading2"/>
      </w:pPr>
      <w:r>
        <w:t xml:space="preserve">2. Scope and Applicability</w:t>
      </w:r>
    </w:p>
    <w:p>
      <w:pPr>
        <w:pStyle w:val="FirstParagraph"/>
      </w:pPr>
      <w:r>
        <w:t xml:space="preserve">This protocol applies to all testing phases conducted within the designated laboratory in Saint Petersburg. It covers the preparation of test benches, the configuration of measurement instruments, the execution of signal analysis, and the documentation of results. The scope is strictly limited to the evaluation of the prototype PCBs labeled "SPB-PROTO-X1" through "SPB-PROTO-X5".</w:t>
      </w:r>
    </w:p>
    <w:p>
      <w:pPr>
        <w:pStyle w:val="BodyText"/>
      </w:pPr>
      <w:r>
        <w:t xml:space="preserve">The Electronics Engineer must ensure that all personnel involved are briefed on the safety procedures and the technical requirements of this protocol. Any deviation from this document must be formally recorded and approved by the laboratory director.</w:t>
      </w:r>
    </w:p>
    <w:bookmarkEnd w:id="22"/>
    <w:bookmarkStart w:id="23" w:name="equipment-and-materials"/>
    <w:p>
      <w:pPr>
        <w:pStyle w:val="Heading2"/>
      </w:pPr>
      <w:r>
        <w:t xml:space="preserve">3. Equipment and Materials</w:t>
      </w:r>
    </w:p>
    <w:p>
      <w:pPr>
        <w:pStyle w:val="FirstParagraph"/>
      </w:pPr>
      <w:r>
        <w:t xml:space="preserve">To ensure the accuracy and reproducibility of the results, the following equipment must be calibrated and verified prior to the commencement of the experiment. The Electronics Engineer is responsible for the integrity of these instruments.</w:t>
      </w:r>
    </w:p>
    <w:p>
      <w:pPr>
        <w:numPr>
          <w:ilvl w:val="0"/>
          <w:numId w:val="1001"/>
        </w:numPr>
        <w:pStyle w:val="Compact"/>
      </w:pPr>
      <w:r>
        <w:rPr>
          <w:bCs/>
          <w:b/>
        </w:rPr>
        <w:t xml:space="preserve">Digital Oscilloscope:</w:t>
      </w:r>
      <w:r>
        <w:t xml:space="preserve"> </w:t>
      </w:r>
      <w:r>
        <w:t xml:space="preserve">Bandwidth ≥ 1 GHz, Sampling Rate ≥ 5 GS/s (e.g., Keysight or Tektronix models).</w:t>
      </w:r>
    </w:p>
    <w:p>
      <w:pPr>
        <w:numPr>
          <w:ilvl w:val="0"/>
          <w:numId w:val="1001"/>
        </w:numPr>
        <w:pStyle w:val="Compact"/>
      </w:pPr>
      <w:r>
        <w:rPr>
          <w:bCs/>
          <w:b/>
        </w:rPr>
        <w:t xml:space="preserve">Logic Analyzer:</w:t>
      </w:r>
      <w:r>
        <w:t xml:space="preserve"> </w:t>
      </w:r>
      <w:r>
        <w:t xml:space="preserve">Minimum 16 channels, capable of capturing high-speed SPI and I2C protocols.</w:t>
      </w:r>
    </w:p>
    <w:p>
      <w:pPr>
        <w:numPr>
          <w:ilvl w:val="0"/>
          <w:numId w:val="1001"/>
        </w:numPr>
        <w:pStyle w:val="Compact"/>
      </w:pPr>
      <w:r>
        <w:rPr>
          <w:bCs/>
          <w:b/>
        </w:rPr>
        <w:t xml:space="preserve">Vector Network Analyzer (VNA):</w:t>
      </w:r>
      <w:r>
        <w:t xml:space="preserve"> </w:t>
      </w:r>
      <w:r>
        <w:t xml:space="preserve">For S-parameter measurement of transmission lines.</w:t>
      </w:r>
    </w:p>
    <w:p>
      <w:pPr>
        <w:numPr>
          <w:ilvl w:val="0"/>
          <w:numId w:val="1001"/>
        </w:numPr>
        <w:pStyle w:val="Compact"/>
      </w:pPr>
      <w:r>
        <w:rPr>
          <w:bCs/>
          <w:b/>
        </w:rPr>
        <w:t xml:space="preserve">Thermal Imaging Camera:</w:t>
      </w:r>
      <w:r>
        <w:t xml:space="preserve"> </w:t>
      </w:r>
      <w:r>
        <w:t xml:space="preserve">To monitor heat dissipation on the PCB components.</w:t>
      </w:r>
    </w:p>
    <w:p>
      <w:pPr>
        <w:numPr>
          <w:ilvl w:val="0"/>
          <w:numId w:val="1001"/>
        </w:numPr>
        <w:pStyle w:val="Compact"/>
      </w:pPr>
      <w:r>
        <w:rPr>
          <w:bCs/>
          <w:b/>
        </w:rPr>
        <w:t xml:space="preserve">Power Supply:</w:t>
      </w:r>
      <w:r>
        <w:t xml:space="preserve"> </w:t>
      </w:r>
      <w:r>
        <w:t xml:space="preserve">Programmable DC power supply with low ripple noise.</w:t>
      </w:r>
    </w:p>
    <w:p>
      <w:pPr>
        <w:numPr>
          <w:ilvl w:val="0"/>
          <w:numId w:val="1001"/>
        </w:numPr>
        <w:pStyle w:val="Compact"/>
      </w:pPr>
      <w:r>
        <w:rPr>
          <w:bCs/>
          <w:b/>
        </w:rPr>
        <w:t xml:space="preserve">Test Fixtures:</w:t>
      </w:r>
      <w:r>
        <w:t xml:space="preserve"> </w:t>
      </w:r>
      <w:r>
        <w:t xml:space="preserve">Custom-designed PCBs manufactured in accordance with the schematic diagrams provided in Appendix A.</w:t>
      </w:r>
    </w:p>
    <w:bookmarkEnd w:id="23"/>
    <w:bookmarkStart w:id="28" w:name="experimental-procedure"/>
    <w:p>
      <w:pPr>
        <w:pStyle w:val="Heading2"/>
      </w:pPr>
      <w:r>
        <w:t xml:space="preserve">4. Experimental Procedure</w:t>
      </w:r>
    </w:p>
    <w:p>
      <w:pPr>
        <w:pStyle w:val="FirstParagraph"/>
      </w:pPr>
      <w:r>
        <w:t xml:space="preserve">The Electronics Engineer shall execute the following steps in the exact order specified. This sequence is critical to isolate variables and ensure data validity.</w:t>
      </w:r>
    </w:p>
    <w:bookmarkStart w:id="24" w:name="pre-experiment-setup"/>
    <w:p>
      <w:pPr>
        <w:pStyle w:val="Heading3"/>
      </w:pPr>
      <w:r>
        <w:t xml:space="preserve">4.1. Pre-Experiment Setup</w:t>
      </w:r>
    </w:p>
    <w:p>
      <w:pPr>
        <w:numPr>
          <w:ilvl w:val="0"/>
          <w:numId w:val="1002"/>
        </w:numPr>
        <w:pStyle w:val="Compact"/>
      </w:pPr>
      <w:r>
        <w:t xml:space="preserve">Inspect the laboratory environment in Saint Petersburg to ensure stable temperature (22°C ± 2°C) and humidity levels.</w:t>
      </w:r>
    </w:p>
    <w:p>
      <w:pPr>
        <w:numPr>
          <w:ilvl w:val="0"/>
          <w:numId w:val="1002"/>
        </w:numPr>
        <w:pStyle w:val="Compact"/>
      </w:pPr>
      <w:r>
        <w:t xml:space="preserve">Verify the calibration certificates of all measurement instruments. Ensure they are valid and traceable to national standards.</w:t>
      </w:r>
    </w:p>
    <w:p>
      <w:pPr>
        <w:numPr>
          <w:ilvl w:val="0"/>
          <w:numId w:val="1002"/>
        </w:numPr>
        <w:pStyle w:val="Compact"/>
      </w:pPr>
      <w:r>
        <w:t xml:space="preserve">Assemble the test bench on an anti-static mat. Connect the ground plane of the oscilloscope and logic analyzer to the system ground to prevent floating ground issues.</w:t>
      </w:r>
    </w:p>
    <w:p>
      <w:pPr>
        <w:numPr>
          <w:ilvl w:val="0"/>
          <w:numId w:val="1002"/>
        </w:numPr>
        <w:pStyle w:val="Compact"/>
      </w:pPr>
      <w:r>
        <w:t xml:space="preserve">Load the firmware onto the MCU under test. Ensure the firmware version matches the one specified in the project documentation.</w:t>
      </w:r>
    </w:p>
    <w:bookmarkEnd w:id="24"/>
    <w:bookmarkStart w:id="25" w:name="signal-integrity-testing"/>
    <w:p>
      <w:pPr>
        <w:pStyle w:val="Heading3"/>
      </w:pPr>
      <w:r>
        <w:t xml:space="preserve">4.2. Signal Integrity Testing</w:t>
      </w:r>
    </w:p>
    <w:p>
      <w:pPr>
        <w:numPr>
          <w:ilvl w:val="0"/>
          <w:numId w:val="1003"/>
        </w:numPr>
        <w:pStyle w:val="Compact"/>
      </w:pPr>
      <w:r>
        <w:t xml:space="preserve">Connect the oscilloscope probes to the critical signal lines (Clock, Data, Reset). Use active probes where possible to minimize loading effects.</w:t>
      </w:r>
    </w:p>
    <w:p>
      <w:pPr>
        <w:numPr>
          <w:ilvl w:val="0"/>
          <w:numId w:val="1003"/>
        </w:numPr>
        <w:pStyle w:val="Compact"/>
      </w:pPr>
      <w:r>
        <w:t xml:space="preserve">Initiate the MCU and capture the clock signal waveform. Measure the rise time, fall time, and jitter.</w:t>
      </w:r>
    </w:p>
    <w:p>
      <w:pPr>
        <w:numPr>
          <w:ilvl w:val="0"/>
          <w:numId w:val="1003"/>
        </w:numPr>
        <w:pStyle w:val="Compact"/>
      </w:pPr>
      <w:r>
        <w:t xml:space="preserve">Compare the measured values against the theoretical limits defined by the MCU datasheet.</w:t>
      </w:r>
    </w:p>
    <w:p>
      <w:pPr>
        <w:numPr>
          <w:ilvl w:val="0"/>
          <w:numId w:val="1003"/>
        </w:numPr>
        <w:pStyle w:val="Compact"/>
      </w:pPr>
      <w:r>
        <w:t xml:space="preserve">Perform eye diagram analysis on the high-speed data lines to assess signal quality and noise margins.</w:t>
      </w:r>
    </w:p>
    <w:bookmarkEnd w:id="25"/>
    <w:bookmarkStart w:id="26" w:name="Xe2b46869b8864e4572f1e73250f384211a84447"/>
    <w:p>
      <w:pPr>
        <w:pStyle w:val="Heading3"/>
      </w:pPr>
      <w:r>
        <w:t xml:space="preserve">4.3. Electromagnetic Compatibility (EMC) Assessment</w:t>
      </w:r>
    </w:p>
    <w:p>
      <w:pPr>
        <w:numPr>
          <w:ilvl w:val="0"/>
          <w:numId w:val="1004"/>
        </w:numPr>
        <w:pStyle w:val="Compact"/>
      </w:pPr>
      <w:r>
        <w:t xml:space="preserve">Utilize the near-field probe to scan the PCB for electromagnetic emissions.</w:t>
      </w:r>
    </w:p>
    <w:p>
      <w:pPr>
        <w:numPr>
          <w:ilvl w:val="0"/>
          <w:numId w:val="1004"/>
        </w:numPr>
        <w:pStyle w:val="Compact"/>
      </w:pPr>
      <w:r>
        <w:t xml:space="preserve">Identify hotspots where emissions exceed the limits set by GOST R 51317.3.2.</w:t>
      </w:r>
    </w:p>
    <w:p>
      <w:pPr>
        <w:numPr>
          <w:ilvl w:val="0"/>
          <w:numId w:val="1004"/>
        </w:numPr>
        <w:pStyle w:val="Compact"/>
      </w:pPr>
      <w:r>
        <w:t xml:space="preserve">Document the frequency and amplitude of any significant emissions.</w:t>
      </w:r>
    </w:p>
    <w:p>
      <w:pPr>
        <w:numPr>
          <w:ilvl w:val="0"/>
          <w:numId w:val="1004"/>
        </w:numPr>
        <w:pStyle w:val="Compact"/>
      </w:pPr>
      <w:r>
        <w:t xml:space="preserve">Apply shielding or filtering modifications if necessary, and re-test to verify improvement.</w:t>
      </w:r>
    </w:p>
    <w:bookmarkEnd w:id="26"/>
    <w:bookmarkStart w:id="27" w:name="thermal-analysis"/>
    <w:p>
      <w:pPr>
        <w:pStyle w:val="Heading3"/>
      </w:pPr>
      <w:r>
        <w:t xml:space="preserve">4.4. Thermal Analysis</w:t>
      </w:r>
    </w:p>
    <w:p>
      <w:pPr>
        <w:numPr>
          <w:ilvl w:val="0"/>
          <w:numId w:val="1005"/>
        </w:numPr>
        <w:pStyle w:val="Compact"/>
      </w:pPr>
      <w:r>
        <w:t xml:space="preserve">Run the MCU at maximum load for a duration of 30 minutes.</w:t>
      </w:r>
    </w:p>
    <w:p>
      <w:pPr>
        <w:numPr>
          <w:ilvl w:val="0"/>
          <w:numId w:val="1005"/>
        </w:numPr>
        <w:pStyle w:val="Compact"/>
      </w:pPr>
      <w:r>
        <w:t xml:space="preserve">Use the thermal imaging camera to capture temperature distribution across the board.</w:t>
      </w:r>
    </w:p>
    <w:p>
      <w:pPr>
        <w:numPr>
          <w:ilvl w:val="0"/>
          <w:numId w:val="1005"/>
        </w:numPr>
        <w:pStyle w:val="Compact"/>
      </w:pPr>
      <w:r>
        <w:t xml:space="preserve">Record the peak temperature of the MCU and passive components.</w:t>
      </w:r>
    </w:p>
    <w:p>
      <w:pPr>
        <w:numPr>
          <w:ilvl w:val="0"/>
          <w:numId w:val="1005"/>
        </w:numPr>
        <w:pStyle w:val="Compact"/>
      </w:pPr>
      <w:r>
        <w:t xml:space="preserve">Ensure that temperatures remain within the safe operating area (SOA) specified by the manufacturer.</w:t>
      </w:r>
    </w:p>
    <w:bookmarkEnd w:id="27"/>
    <w:bookmarkEnd w:id="28"/>
    <w:bookmarkStart w:id="29" w:name="data-recording-and-analysis"/>
    <w:p>
      <w:pPr>
        <w:pStyle w:val="Heading2"/>
      </w:pPr>
      <w:r>
        <w:t xml:space="preserve">5. Data Recording and Analysis</w:t>
      </w:r>
    </w:p>
    <w:p>
      <w:pPr>
        <w:pStyle w:val="FirstParagraph"/>
      </w:pPr>
      <w:r>
        <w:t xml:space="preserve">The Electronics Engineer must maintain a detailed log of all observations. Data should be recorded in a structured format, preferably using a spreadsheet or a dedicated data acquisition software. All screenshots from the oscilloscope and logic analyzer must be saved with timestamps.</w:t>
      </w:r>
    </w:p>
    <w:p>
      <w:pPr>
        <w:pStyle w:val="BodyText"/>
      </w:pPr>
      <w:r>
        <w:t xml:space="preserve">Analysis should focus on identifying trends, anomalies, and correlations between different parameters. For instance, an increase in temperature might correlate with increased jitter or higher electromagnetic emissions. The Electronics Engineer is expected to provide a preliminary interpretation of the results immediately following the experiment.</w:t>
      </w:r>
    </w:p>
    <w:bookmarkEnd w:id="29"/>
    <w:bookmarkStart w:id="30" w:name="safety-and-compliance"/>
    <w:p>
      <w:pPr>
        <w:pStyle w:val="Heading2"/>
      </w:pPr>
      <w:r>
        <w:t xml:space="preserve">6. Safety and Compliance</w:t>
      </w:r>
    </w:p>
    <w:p>
      <w:pPr>
        <w:pStyle w:val="FirstParagraph"/>
      </w:pPr>
      <w:r>
        <w:t xml:space="preserve">Safety is paramount in this experiment. The Electronics Engineer must adhere to all safety regulations enforced in Russia and specifically within the Saint Petersburg laboratory. This includes wearing appropriate personal protective equipment (PPE), such as anti-static wrist straps and safety glasses.</w:t>
      </w:r>
    </w:p>
    <w:p>
      <w:pPr>
        <w:pStyle w:val="BodyText"/>
      </w:pPr>
      <w:r>
        <w:t xml:space="preserve">In the event of an electrical fault or equipment malfunction, the power supply must be disconnected immediately. The incident must be reported to the laboratory supervisor, and a root cause analysis must be conducted before resuming work.</w:t>
      </w:r>
    </w:p>
    <w:bookmarkEnd w:id="30"/>
    <w:bookmarkStart w:id="31" w:name="conclusion-and-reporting"/>
    <w:p>
      <w:pPr>
        <w:pStyle w:val="Heading2"/>
      </w:pPr>
      <w:r>
        <w:t xml:space="preserve">7. Conclusion and Reporting</w:t>
      </w:r>
    </w:p>
    <w:p>
      <w:pPr>
        <w:pStyle w:val="FirstParagraph"/>
      </w:pPr>
      <w:r>
        <w:t xml:space="preserve">Upon completion of the experiment, the Electronics Engineer will compile a comprehensive report. This report will include the experimental setup, raw data, analysis, and conclusions. The report will be submitted to the project management team in Saint Petersburg for review.</w:t>
      </w:r>
    </w:p>
    <w:p>
      <w:pPr>
        <w:pStyle w:val="BodyText"/>
      </w:pPr>
      <w:r>
        <w:t xml:space="preserve">This Experiment Protocol serves as the definitive guide for the testing process. It ensures that the work conducted by the Electronics Engineer is systematic, reproducible, and aligned with the high standards of engineering excellence expected in Russia.</w:t>
      </w:r>
    </w:p>
    <w:p>
      <w:pPr>
        <w:pStyle w:val="BodyText"/>
      </w:pPr>
      <w:r>
        <w:rPr>
          <w:bCs/>
          <w:b/>
        </w:rPr>
        <w:t xml:space="preserve">Lead Electronics Engineer</w:t>
      </w:r>
      <w:r>
        <w:br/>
      </w:r>
      <w:r>
        <w:t xml:space="preserve">Signature: ________________________</w:t>
      </w:r>
      <w:r>
        <w:br/>
      </w:r>
      <w:r>
        <w:t xml:space="preserve">Date: ________________________</w:t>
      </w:r>
    </w:p>
    <w:p>
      <w:pPr>
        <w:pStyle w:val="BodyText"/>
      </w:pPr>
      <w:r>
        <w:rPr>
          <w:bCs/>
          <w:b/>
        </w:rPr>
        <w:t xml:space="preserve">Laboratory Director</w:t>
      </w:r>
      <w:r>
        <w:br/>
      </w:r>
      <w:r>
        <w:t xml:space="preserve">Signature: ________________________</w:t>
      </w:r>
      <w:r>
        <w:br/>
      </w:r>
      <w:r>
        <w:t xml:space="preserve">Date: ________________________</w:t>
      </w:r>
    </w:p>
    <w:p>
      <w:pPr>
        <w:pStyle w:val="BodyText"/>
      </w:pPr>
      <w:r>
        <w:t xml:space="preserve">© 2023 Electronics Research Laboratory, Saint Petersburg, Russia.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Research - Saint Petersburg, Russia</dc:title>
  <dc:creator/>
  <dc:language>en</dc:language>
  <cp:keywords/>
  <dcterms:created xsi:type="dcterms:W3CDTF">2026-10-10T02:30:42Z</dcterms:created>
  <dcterms:modified xsi:type="dcterms:W3CDTF">2026-10-10T02:30:42Z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