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f9935d011f678bb6f3d316d3af394cf8e2e7f7d"/>
    <w:p>
      <w:pPr>
        <w:pStyle w:val="Heading1"/>
      </w:pPr>
      <w:r>
        <w:t xml:space="preserve">Experiment Protocol: Advanced Power Electronics Testing</w:t>
      </w:r>
    </w:p>
    <w:p>
      <w:pPr>
        <w:pStyle w:val="FirstParagraph"/>
      </w:pPr>
      <w:r>
        <w:rPr>
          <w:bCs/>
          <w:b/>
        </w:rPr>
        <w:t xml:space="preserve">Location:</w:t>
      </w:r>
      <w:r>
        <w:t xml:space="preserve"> </w:t>
      </w:r>
      <w:r>
        <w:t xml:space="preserve">Jeddah, Saudi Arabia</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2023</w:t>
      </w:r>
    </w:p>
    <w:p>
      <w:pPr>
        <w:pStyle w:val="BodyText"/>
      </w:pPr>
      <w:r>
        <w:rPr>
          <w:bCs/>
          <w:b/>
        </w:rPr>
        <w:t xml:space="preserve">Document ID:</w:t>
      </w:r>
      <w:r>
        <w:t xml:space="preserve"> </w:t>
      </w:r>
      <w:r>
        <w:t xml:space="preserve">EP-JED-EE-2023-001</w:t>
      </w:r>
    </w:p>
    <w:bookmarkEnd w:id="20"/>
    <w:bookmarkStart w:id="21" w:name="introduction-and-scope"/>
    <w:p>
      <w:pPr>
        <w:pStyle w:val="Heading2"/>
      </w:pPr>
      <w:r>
        <w:t xml:space="preserve">1. Introduction and Scope</w:t>
      </w:r>
    </w:p>
    <w:p>
      <w:pPr>
        <w:pStyle w:val="FirstParagraph"/>
      </w:pPr>
      <w:r>
        <w:t xml:space="preserve">This Experiment Protocol outlines the standardized procedures for conducting advanced power electronics testing within the Kingdom of Saudi Arabia, specifically in the industrial zones of Jeddah. As an Electronics Engineer operating in this region, adherence to this protocol is mandatory to ensure safety, accuracy, and compliance with both international standards and local regulations.</w:t>
      </w:r>
    </w:p>
    <w:p>
      <w:pPr>
        <w:pStyle w:val="BodyText"/>
      </w:pPr>
      <w:r>
        <w:t xml:space="preserve">The primary objective of this experiment is to evaluate the thermal performance and efficiency of high-voltage inverters under conditions simulating the extreme ambient temperatures characteristic of Jeddah's climate. This testing is critical for infrastructure projects aligned with Saudi Vision 2030, ensuring that electronic systems remain reliable in harsh environmental conditions.</w:t>
      </w:r>
    </w:p>
    <w:bookmarkEnd w:id="21"/>
    <w:bookmarkStart w:id="22" w:name="regulatory-compliance-and-standards"/>
    <w:p>
      <w:pPr>
        <w:pStyle w:val="Heading2"/>
      </w:pPr>
      <w:r>
        <w:t xml:space="preserve">2. Regulatory Compliance and Standards</w:t>
      </w:r>
    </w:p>
    <w:p>
      <w:pPr>
        <w:pStyle w:val="FirstParagraph"/>
      </w:pPr>
      <w:r>
        <w:t xml:space="preserve">All experiments conducted by the Electronics Engineer must strictly adhere to the following standards:</w:t>
      </w:r>
    </w:p>
    <w:p>
      <w:pPr>
        <w:numPr>
          <w:ilvl w:val="0"/>
          <w:numId w:val="1001"/>
        </w:numPr>
        <w:pStyle w:val="Compact"/>
      </w:pPr>
      <w:r>
        <w:rPr>
          <w:bCs/>
          <w:b/>
        </w:rPr>
        <w:t xml:space="preserve">SASO Standards:</w:t>
      </w:r>
      <w:r>
        <w:t xml:space="preserve"> </w:t>
      </w:r>
      <w:r>
        <w:t xml:space="preserve">Compliance with the Saudi Standards, Metrology and Quality Organization (SASO) regulations regarding electrical safety and electromagnetic compatibility.</w:t>
      </w:r>
    </w:p>
    <w:p>
      <w:pPr>
        <w:numPr>
          <w:ilvl w:val="0"/>
          <w:numId w:val="1001"/>
        </w:numPr>
        <w:pStyle w:val="Compact"/>
      </w:pPr>
      <w:r>
        <w:rPr>
          <w:bCs/>
          <w:b/>
        </w:rPr>
        <w:t xml:space="preserve">IEC Standards:</w:t>
      </w:r>
      <w:r>
        <w:t xml:space="preserve"> </w:t>
      </w:r>
      <w:r>
        <w:t xml:space="preserve">Adherence to International Electrotechnical Commission guidelines, particularly IEC 61000 for EMC and IEC 60950 for safety of IT equipment.</w:t>
      </w:r>
    </w:p>
    <w:p>
      <w:pPr>
        <w:numPr>
          <w:ilvl w:val="0"/>
          <w:numId w:val="1001"/>
        </w:numPr>
        <w:pStyle w:val="Compact"/>
      </w:pPr>
      <w:r>
        <w:rPr>
          <w:bCs/>
          <w:b/>
        </w:rPr>
        <w:t xml:space="preserve">Local Regulations:</w:t>
      </w:r>
      <w:r>
        <w:t xml:space="preserve"> </w:t>
      </w:r>
      <w:r>
        <w:t xml:space="preserve">Observance of Jeddah Municipality guidelines for industrial testing facilities and waste disposal.</w:t>
      </w:r>
    </w:p>
    <w:p>
      <w:pPr>
        <w:pStyle w:val="FirstParagraph"/>
      </w:pPr>
      <w:r>
        <w:t xml:space="preserve">The Electronics Engineer is responsible for verifying that all test equipment is calibrated and certified according to these standards prior to commencing any experimental work.</w:t>
      </w:r>
    </w:p>
    <w:bookmarkEnd w:id="22"/>
    <w:bookmarkStart w:id="26" w:name="safety-protocols"/>
    <w:p>
      <w:pPr>
        <w:pStyle w:val="Heading2"/>
      </w:pPr>
      <w:r>
        <w:t xml:space="preserve">3. Safety Protocols</w:t>
      </w:r>
    </w:p>
    <w:p>
      <w:pPr>
        <w:pStyle w:val="FirstParagraph"/>
      </w:pPr>
      <w:r>
        <w:t xml:space="preserve">Safety is the paramount concern in all experimental activities. The following protocols must be strictly followed:</w:t>
      </w:r>
    </w:p>
    <w:p>
      <w:pPr>
        <w:pStyle w:val="BodyText"/>
      </w:pPr>
      <w:r>
        <w:rPr>
          <w:bCs/>
          <w:b/>
        </w:rPr>
        <w:t xml:space="preserve">High Voltage Warning:</w:t>
      </w:r>
      <w:r>
        <w:t xml:space="preserve"> </w:t>
      </w:r>
      <w:r>
        <w:t xml:space="preserve">All personnel must be trained in high-voltage safety procedures. Unauthorized access to the testing area is strictly prohibited.</w:t>
      </w:r>
    </w:p>
    <w:bookmarkStart w:id="23" w:name="personal-protective-equipment-ppe"/>
    <w:p>
      <w:pPr>
        <w:pStyle w:val="Heading3"/>
      </w:pPr>
      <w:r>
        <w:t xml:space="preserve">3.1 Personal Protective Equipment (PPE)</w:t>
      </w:r>
    </w:p>
    <w:p>
      <w:pPr>
        <w:pStyle w:val="FirstParagraph"/>
      </w:pPr>
      <w:r>
        <w:t xml:space="preserve">Every Electronics Engineer and assistant must wear the following PPE at all times within the testing facility:</w:t>
      </w:r>
    </w:p>
    <w:p>
      <w:pPr>
        <w:numPr>
          <w:ilvl w:val="0"/>
          <w:numId w:val="1002"/>
        </w:numPr>
        <w:pStyle w:val="Compact"/>
      </w:pPr>
      <w:r>
        <w:t xml:space="preserve">Insulated gloves (rated for the maximum test voltage)</w:t>
      </w:r>
    </w:p>
    <w:p>
      <w:pPr>
        <w:numPr>
          <w:ilvl w:val="0"/>
          <w:numId w:val="1002"/>
        </w:numPr>
        <w:pStyle w:val="Compact"/>
      </w:pPr>
      <w:r>
        <w:t xml:space="preserve">Safety goggles with side shields</w:t>
      </w:r>
    </w:p>
    <w:p>
      <w:pPr>
        <w:numPr>
          <w:ilvl w:val="0"/>
          <w:numId w:val="1002"/>
        </w:numPr>
        <w:pStyle w:val="Compact"/>
      </w:pPr>
      <w:r>
        <w:t xml:space="preserve">Anti-static footwear</w:t>
      </w:r>
    </w:p>
    <w:p>
      <w:pPr>
        <w:numPr>
          <w:ilvl w:val="0"/>
          <w:numId w:val="1002"/>
        </w:numPr>
        <w:pStyle w:val="Compact"/>
      </w:pPr>
      <w:r>
        <w:t xml:space="preserve">Flame-resistant lab coat</w:t>
      </w:r>
    </w:p>
    <w:bookmarkEnd w:id="23"/>
    <w:bookmarkStart w:id="24" w:name="environmental-safety"/>
    <w:p>
      <w:pPr>
        <w:pStyle w:val="Heading3"/>
      </w:pPr>
      <w:r>
        <w:t xml:space="preserve">3.2 Environmental Safety</w:t>
      </w:r>
    </w:p>
    <w:p>
      <w:pPr>
        <w:pStyle w:val="FirstParagraph"/>
      </w:pPr>
      <w:r>
        <w:t xml:space="preserve">Given the high ambient temperatures in Jeddah, additional precautions are necessary:</w:t>
      </w:r>
    </w:p>
    <w:p>
      <w:pPr>
        <w:numPr>
          <w:ilvl w:val="0"/>
          <w:numId w:val="1003"/>
        </w:numPr>
        <w:pStyle w:val="Compact"/>
      </w:pPr>
      <w:r>
        <w:t xml:space="preserve">Ensure adequate ventilation in the testing area to prevent heat buildup.</w:t>
      </w:r>
    </w:p>
    <w:p>
      <w:pPr>
        <w:numPr>
          <w:ilvl w:val="0"/>
          <w:numId w:val="1003"/>
        </w:numPr>
        <w:pStyle w:val="Compact"/>
      </w:pPr>
      <w:r>
        <w:t xml:space="preserve">Monitor room temperature continuously; if it exceeds 45°C, pause the experiment and activate cooling systems.</w:t>
      </w:r>
    </w:p>
    <w:p>
      <w:pPr>
        <w:numPr>
          <w:ilvl w:val="0"/>
          <w:numId w:val="1003"/>
        </w:numPr>
        <w:pStyle w:val="Compact"/>
      </w:pPr>
      <w:r>
        <w:t xml:space="preserve">Provide hydration stations for all personnel to prevent heat-related illnesses.</w:t>
      </w:r>
    </w:p>
    <w:bookmarkEnd w:id="24"/>
    <w:bookmarkStart w:id="25" w:name="emergency-procedures"/>
    <w:p>
      <w:pPr>
        <w:pStyle w:val="Heading3"/>
      </w:pPr>
      <w:r>
        <w:t xml:space="preserve">3.3 Emergency Procedures</w:t>
      </w:r>
    </w:p>
    <w:p>
      <w:pPr>
        <w:pStyle w:val="FirstParagraph"/>
      </w:pPr>
      <w:r>
        <w:t xml:space="preserve">In the event of an electrical fault or fire:</w:t>
      </w:r>
    </w:p>
    <w:p>
      <w:pPr>
        <w:numPr>
          <w:ilvl w:val="0"/>
          <w:numId w:val="1004"/>
        </w:numPr>
        <w:pStyle w:val="Compact"/>
      </w:pPr>
      <w:r>
        <w:t xml:space="preserve">Immediately cut power using the emergency shutdown switch.</w:t>
      </w:r>
    </w:p>
    <w:p>
      <w:pPr>
        <w:numPr>
          <w:ilvl w:val="0"/>
          <w:numId w:val="1004"/>
        </w:numPr>
        <w:pStyle w:val="Compact"/>
      </w:pPr>
      <w:r>
        <w:t xml:space="preserve">Evacuate the area following the designated exit routes.</w:t>
      </w:r>
    </w:p>
    <w:p>
      <w:pPr>
        <w:numPr>
          <w:ilvl w:val="0"/>
          <w:numId w:val="1004"/>
        </w:numPr>
        <w:pStyle w:val="Compact"/>
      </w:pPr>
      <w:r>
        <w:t xml:space="preserve">Contact the facility safety officer and local emergency services (997 for ambulance, 998 for police, 998 for fire).</w:t>
      </w:r>
    </w:p>
    <w:bookmarkEnd w:id="25"/>
    <w:bookmarkEnd w:id="26"/>
    <w:bookmarkStart w:id="27" w:name="equipment-and-materials"/>
    <w:p>
      <w:pPr>
        <w:pStyle w:val="Heading2"/>
      </w:pPr>
      <w:r>
        <w:t xml:space="preserve">4. Equipment and Materials</w:t>
      </w:r>
    </w:p>
    <w:p>
      <w:pPr>
        <w:pStyle w:val="FirstParagraph"/>
      </w:pPr>
      <w:r>
        <w:t xml:space="preserve">The following equipment is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High-Voltage Inverter</w:t>
            </w:r>
          </w:p>
        </w:tc>
        <w:tc>
          <w:tcPr/>
          <w:p>
            <w:pPr>
              <w:pStyle w:val="Compact"/>
              <w:jc w:val="left"/>
            </w:pPr>
            <w:r>
              <w:t xml:space="preserve">Rated for 400V DC input, 20kW output</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Resolution: 640x480, Range: -20°C to 1500°C</w:t>
            </w:r>
          </w:p>
        </w:tc>
        <w:tc>
          <w:tcPr/>
          <w:p>
            <w:pPr>
              <w:pStyle w:val="Compact"/>
              <w:jc w:val="left"/>
            </w:pPr>
            <w:r>
              <w:t xml:space="preserve">1</w:t>
            </w:r>
          </w:p>
        </w:tc>
      </w:tr>
      <w:tr>
        <w:tc>
          <w:tcPr/>
          <w:p>
            <w:pPr>
              <w:pStyle w:val="Compact"/>
              <w:jc w:val="left"/>
            </w:pPr>
            <w:r>
              <w:t xml:space="preserve">Power Analyzer</w:t>
            </w:r>
          </w:p>
        </w:tc>
        <w:tc>
          <w:tcPr/>
          <w:p>
            <w:pPr>
              <w:pStyle w:val="Compact"/>
              <w:jc w:val="left"/>
            </w:pPr>
            <w:r>
              <w:t xml:space="preserve">Accuracy: Class 0.5, Frequency range: 45-65Hz</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Temperature range: 20°C to 70°C</w:t>
            </w:r>
          </w:p>
        </w:tc>
        <w:tc>
          <w:tcPr/>
          <w:p>
            <w:pPr>
              <w:pStyle w:val="Compact"/>
              <w:jc w:val="left"/>
            </w:pPr>
            <w:r>
              <w:t xml:space="preserve">1</w:t>
            </w:r>
          </w:p>
        </w:tc>
      </w:tr>
      <w:tr>
        <w:tc>
          <w:tcPr/>
          <w:p>
            <w:pPr>
              <w:pStyle w:val="Compact"/>
              <w:jc w:val="left"/>
            </w:pPr>
            <w:r>
              <w:t xml:space="preserve">Insulated Tools</w:t>
            </w:r>
          </w:p>
        </w:tc>
        <w:tc>
          <w:tcPr/>
          <w:p>
            <w:pPr>
              <w:pStyle w:val="Compact"/>
              <w:jc w:val="left"/>
            </w:pPr>
            <w:r>
              <w:t xml:space="preserve">Rated for 1000V</w:t>
            </w:r>
          </w:p>
        </w:tc>
        <w:tc>
          <w:tcPr/>
          <w:p>
            <w:pPr>
              <w:pStyle w:val="Compact"/>
              <w:jc w:val="left"/>
            </w:pPr>
            <w:r>
              <w:t xml:space="preserve">1 Set</w:t>
            </w:r>
          </w:p>
        </w:tc>
      </w:tr>
    </w:tbl>
    <w:bookmarkEnd w:id="27"/>
    <w:bookmarkStart w:id="31" w:name="experimental-procedure"/>
    <w:p>
      <w:pPr>
        <w:pStyle w:val="Heading2"/>
      </w:pPr>
      <w:r>
        <w:t xml:space="preserve">5. Experimental Procedure</w:t>
      </w:r>
    </w:p>
    <w:p>
      <w:pPr>
        <w:pStyle w:val="FirstParagraph"/>
      </w:pPr>
      <w:r>
        <w:t xml:space="preserve">The Electronics Engineer must follow these steps precisely:</w:t>
      </w:r>
    </w:p>
    <w:bookmarkStart w:id="28" w:name="pre-experiment-setup"/>
    <w:p>
      <w:pPr>
        <w:pStyle w:val="Heading3"/>
      </w:pPr>
      <w:r>
        <w:t xml:space="preserve">5.1 Pre-Experiment Setup</w:t>
      </w:r>
    </w:p>
    <w:p>
      <w:pPr>
        <w:numPr>
          <w:ilvl w:val="0"/>
          <w:numId w:val="1005"/>
        </w:numPr>
        <w:pStyle w:val="Compact"/>
      </w:pPr>
      <w:r>
        <w:t xml:space="preserve">Inspect all equipment for visible damage or wear.</w:t>
      </w:r>
    </w:p>
    <w:p>
      <w:pPr>
        <w:numPr>
          <w:ilvl w:val="0"/>
          <w:numId w:val="1005"/>
        </w:numPr>
        <w:pStyle w:val="Compact"/>
      </w:pPr>
      <w:r>
        <w:t xml:space="preserve">Verify calibration certificates for all measuring instruments.</w:t>
      </w:r>
    </w:p>
    <w:p>
      <w:pPr>
        <w:numPr>
          <w:ilvl w:val="0"/>
          <w:numId w:val="1005"/>
        </w:numPr>
        <w:pStyle w:val="Compact"/>
      </w:pPr>
      <w:r>
        <w:t xml:space="preserve">Set up the environmental chamber to simulate Jeddah's peak summer temperature (45°C).</w:t>
      </w:r>
    </w:p>
    <w:p>
      <w:pPr>
        <w:numPr>
          <w:ilvl w:val="0"/>
          <w:numId w:val="1005"/>
        </w:numPr>
        <w:pStyle w:val="Compact"/>
      </w:pPr>
      <w:r>
        <w:t xml:space="preserve">Connect the inverter to the power analyzer and thermal imaging camera.</w:t>
      </w:r>
    </w:p>
    <w:p>
      <w:pPr>
        <w:numPr>
          <w:ilvl w:val="0"/>
          <w:numId w:val="1005"/>
        </w:numPr>
        <w:pStyle w:val="Compact"/>
      </w:pPr>
      <w:r>
        <w:t xml:space="preserve">Perform a continuity check on all connections.</w:t>
      </w:r>
    </w:p>
    <w:bookmarkEnd w:id="28"/>
    <w:bookmarkStart w:id="29" w:name="execution"/>
    <w:p>
      <w:pPr>
        <w:pStyle w:val="Heading3"/>
      </w:pPr>
      <w:r>
        <w:t xml:space="preserve">5.2 Execution</w:t>
      </w:r>
    </w:p>
    <w:p>
      <w:pPr>
        <w:numPr>
          <w:ilvl w:val="0"/>
          <w:numId w:val="1006"/>
        </w:numPr>
        <w:pStyle w:val="Compact"/>
      </w:pPr>
      <w:r>
        <w:t xml:space="preserve">Gradually increase the input voltage to the inverter while monitoring output parameters.</w:t>
      </w:r>
    </w:p>
    <w:p>
      <w:pPr>
        <w:numPr>
          <w:ilvl w:val="0"/>
          <w:numId w:val="1006"/>
        </w:numPr>
        <w:pStyle w:val="Compact"/>
      </w:pPr>
      <w:r>
        <w:t xml:space="preserve">Record temperature readings from critical components every 5 minutes.</w:t>
      </w:r>
    </w:p>
    <w:p>
      <w:pPr>
        <w:numPr>
          <w:ilvl w:val="0"/>
          <w:numId w:val="1006"/>
        </w:numPr>
        <w:pStyle w:val="Compact"/>
      </w:pPr>
      <w:r>
        <w:t xml:space="preserve">Observe for any signs of thermal runaway or abnormal behavior.</w:t>
      </w:r>
    </w:p>
    <w:p>
      <w:pPr>
        <w:numPr>
          <w:ilvl w:val="0"/>
          <w:numId w:val="1006"/>
        </w:numPr>
        <w:pStyle w:val="Compact"/>
      </w:pPr>
      <w:r>
        <w:t xml:space="preserve">Maintain the test conditions for a minimum of 4 hours to ensure steady-state data collection.</w:t>
      </w:r>
    </w:p>
    <w:bookmarkEnd w:id="29"/>
    <w:bookmarkStart w:id="30" w:name="post-experiment"/>
    <w:p>
      <w:pPr>
        <w:pStyle w:val="Heading3"/>
      </w:pPr>
      <w:r>
        <w:t xml:space="preserve">5.3 Post-Experiment</w:t>
      </w:r>
    </w:p>
    <w:p>
      <w:pPr>
        <w:numPr>
          <w:ilvl w:val="0"/>
          <w:numId w:val="1007"/>
        </w:numPr>
        <w:pStyle w:val="Compact"/>
      </w:pPr>
      <w:r>
        <w:t xml:space="preserve">Gradually reduce the input voltage to zero.</w:t>
      </w:r>
    </w:p>
    <w:p>
      <w:pPr>
        <w:numPr>
          <w:ilvl w:val="0"/>
          <w:numId w:val="1007"/>
        </w:numPr>
        <w:pStyle w:val="Compact"/>
      </w:pPr>
      <w:r>
        <w:t xml:space="preserve">Disconnect all power sources and discharge capacitors.</w:t>
      </w:r>
    </w:p>
    <w:p>
      <w:pPr>
        <w:numPr>
          <w:ilvl w:val="0"/>
          <w:numId w:val="1007"/>
        </w:numPr>
        <w:pStyle w:val="Compact"/>
      </w:pPr>
      <w:r>
        <w:t xml:space="preserve">Allow the equipment to cool down before handling.</w:t>
      </w:r>
    </w:p>
    <w:p>
      <w:pPr>
        <w:numPr>
          <w:ilvl w:val="0"/>
          <w:numId w:val="1007"/>
        </w:numPr>
        <w:pStyle w:val="Compact"/>
      </w:pPr>
      <w:r>
        <w:t xml:space="preserve">Compile all data and prepare a preliminary report.</w:t>
      </w:r>
    </w:p>
    <w:bookmarkEnd w:id="30"/>
    <w:bookmarkEnd w:id="31"/>
    <w:bookmarkStart w:id="32" w:name="data-analysis-and-reporting"/>
    <w:p>
      <w:pPr>
        <w:pStyle w:val="Heading2"/>
      </w:pPr>
      <w:r>
        <w:t xml:space="preserve">6. Data Analysis and Reporting</w:t>
      </w:r>
    </w:p>
    <w:p>
      <w:pPr>
        <w:pStyle w:val="FirstParagraph"/>
      </w:pPr>
      <w:r>
        <w:t xml:space="preserve">The Electronics Engineer is responsible for analyzing the collected data and preparing a comprehensive report. The report must include:</w:t>
      </w:r>
    </w:p>
    <w:p>
      <w:pPr>
        <w:numPr>
          <w:ilvl w:val="0"/>
          <w:numId w:val="1008"/>
        </w:numPr>
        <w:pStyle w:val="Compact"/>
      </w:pPr>
      <w:r>
        <w:t xml:space="preserve">Summary of experimental conditions and parameters.</w:t>
      </w:r>
    </w:p>
    <w:p>
      <w:pPr>
        <w:numPr>
          <w:ilvl w:val="0"/>
          <w:numId w:val="1008"/>
        </w:numPr>
        <w:pStyle w:val="Compact"/>
      </w:pPr>
      <w:r>
        <w:t xml:space="preserve">Graphs and charts illustrating temperature and efficiency trends.</w:t>
      </w:r>
    </w:p>
    <w:p>
      <w:pPr>
        <w:numPr>
          <w:ilvl w:val="0"/>
          <w:numId w:val="1008"/>
        </w:numPr>
        <w:pStyle w:val="Compact"/>
      </w:pPr>
      <w:r>
        <w:t xml:space="preserve">Comparison of results with expected performance metrics.</w:t>
      </w:r>
    </w:p>
    <w:p>
      <w:pPr>
        <w:numPr>
          <w:ilvl w:val="0"/>
          <w:numId w:val="1008"/>
        </w:numPr>
        <w:pStyle w:val="Compact"/>
      </w:pPr>
      <w:r>
        <w:t xml:space="preserve">Identification of any anomalies or areas for improvement.</w:t>
      </w:r>
    </w:p>
    <w:p>
      <w:pPr>
        <w:numPr>
          <w:ilvl w:val="0"/>
          <w:numId w:val="1008"/>
        </w:numPr>
        <w:pStyle w:val="Compact"/>
      </w:pPr>
      <w:r>
        <w:t xml:space="preserve">Recommendations for design modifications or operational adjustments.</w:t>
      </w:r>
    </w:p>
    <w:p>
      <w:pPr>
        <w:pStyle w:val="FirstParagraph"/>
      </w:pPr>
      <w:r>
        <w:t xml:space="preserve">All reports must be submitted in both English and Arabic to comply with local documentation requirements.</w:t>
      </w:r>
    </w:p>
    <w:bookmarkEnd w:id="32"/>
    <w:bookmarkStart w:id="33" w:name="conclusion"/>
    <w:p>
      <w:pPr>
        <w:pStyle w:val="Heading2"/>
      </w:pPr>
      <w:r>
        <w:t xml:space="preserve">7. Conclusion</w:t>
      </w:r>
    </w:p>
    <w:p>
      <w:pPr>
        <w:pStyle w:val="FirstParagraph"/>
      </w:pPr>
      <w:r>
        <w:t xml:space="preserve">This Experiment Protocol provides a robust framework for conducting advanced power electronics testing in Jeddah, Saudi Arabia. By adhering to these guidelines, the Electronics Engineer ensures the safety of personnel, the integrity of the experimental data, and compliance with all relevant standards. This protocol supports the broader goals of technological advancement and infrastructure development in the Kingdom.</w:t>
      </w:r>
    </w:p>
    <w:bookmarkEnd w:id="33"/>
    <w:bookmarkStart w:id="34" w:name="signatures"/>
    <w:p>
      <w:pPr>
        <w:pStyle w:val="Heading2"/>
      </w:pPr>
      <w:r>
        <w:t xml:space="preserve">8. Signatures</w:t>
      </w:r>
    </w:p>
    <w:p>
      <w:pPr>
        <w:pStyle w:val="FirstParagraph"/>
      </w:pPr>
      <w:r>
        <w:rPr>
          <w:bCs/>
          <w:b/>
        </w:rPr>
        <w:t xml:space="preserve">Electronics Engineer:</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Supervisor:</w:t>
      </w:r>
      <w:r>
        <w:t xml:space="preserve"> </w:t>
      </w:r>
      <w:r>
        <w:t xml:space="preserve">_________________________</w:t>
      </w:r>
    </w:p>
    <w:p>
      <w:pPr>
        <w:pStyle w:val="BodyText"/>
      </w:pPr>
      <w:r>
        <w:rPr>
          <w:bCs/>
          <w:b/>
        </w:rPr>
        <w:t xml:space="preserve">Date:</w:t>
      </w:r>
      <w:r>
        <w:t xml:space="preserve"> </w:t>
      </w:r>
      <w:r>
        <w:t xml:space="preserve">_________________________</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Jeddah, Saudi Arabia</dc:title>
  <dc:creator/>
  <dc:language>en</dc:language>
  <cp:keywords/>
  <dcterms:created xsi:type="dcterms:W3CDTF">2026-10-10T00:28:19Z</dcterms:created>
  <dcterms:modified xsi:type="dcterms:W3CDTF">2026-10-10T00:28:19Z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