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X175e2366c05ad05722f46d5aa90c3029d6f5026"/>
    <w:p>
      <w:pPr>
        <w:pStyle w:val="Heading1"/>
      </w:pPr>
      <w:r>
        <w:t xml:space="preserve">Experiment Protocol: Advanced Power Electronics &amp; IoT Integration</w:t>
      </w:r>
    </w:p>
    <w:p>
      <w:pPr>
        <w:pStyle w:val="FirstParagraph"/>
      </w:pPr>
      <w:r>
        <w:rPr>
          <w:bCs/>
          <w:b/>
        </w:rPr>
        <w:t xml:space="preserve">Role:</w:t>
      </w:r>
      <w:r>
        <w:t xml:space="preserve"> </w:t>
      </w:r>
      <w:r>
        <w:t xml:space="preserve">Electronics Engineer</w:t>
      </w:r>
    </w:p>
    <w:p>
      <w:pPr>
        <w:pStyle w:val="BodyText"/>
      </w:pPr>
      <w:r>
        <w:rPr>
          <w:bCs/>
          <w:b/>
        </w:rPr>
        <w:t xml:space="preserve">Location:</w:t>
      </w:r>
      <w:r>
        <w:t xml:space="preserve"> </w:t>
      </w:r>
      <w:r>
        <w:t xml:space="preserve">Riyadh, Saudi Arabia</w:t>
      </w:r>
    </w:p>
    <w:p>
      <w:pPr>
        <w:pStyle w:val="BodyText"/>
      </w:pPr>
      <w:r>
        <w:rPr>
          <w:bCs/>
          <w:b/>
        </w:rPr>
        <w:t xml:space="preserve">Facility:</w:t>
      </w:r>
      <w:r>
        <w:t xml:space="preserve"> </w:t>
      </w:r>
      <w:r>
        <w:t xml:space="preserve">Smart Grid Research Lab, Riyadh Technology District</w:t>
      </w:r>
    </w:p>
    <w:p>
      <w:pPr>
        <w:pStyle w:val="BodyText"/>
      </w:pPr>
      <w:r>
        <w:rPr>
          <w:bCs/>
          <w:b/>
        </w:rPr>
        <w:t xml:space="preserve">Protocol ID:</w:t>
      </w:r>
      <w:r>
        <w:t xml:space="preserve"> </w:t>
      </w:r>
      <w:r>
        <w:t xml:space="preserve">SA-RIY-ELE-2024-089</w:t>
      </w:r>
    </w:p>
    <w:p>
      <w:pPr>
        <w:pStyle w:val="BodyText"/>
      </w:pPr>
      <w:r>
        <w:rPr>
          <w:bCs/>
          <w:b/>
        </w:rPr>
        <w:t xml:space="preserve">Date:</w:t>
      </w:r>
      <w:r>
        <w:t xml:space="preserve"> </w:t>
      </w:r>
      <w:r>
        <w:t xml:space="preserve">October 24, 2024</w:t>
      </w:r>
    </w:p>
    <w:p>
      <w:pPr>
        <w:pStyle w:val="BodyText"/>
      </w:pPr>
      <w:r>
        <w:rPr>
          <w:bCs/>
          <w:b/>
        </w:rPr>
        <w:t xml:space="preserve">Compliance:</w:t>
      </w:r>
      <w:r>
        <w:t xml:space="preserve"> </w:t>
      </w:r>
      <w:r>
        <w:t xml:space="preserve">Saudi Standards, Metrology and Quality Organization (SASO)</w:t>
      </w:r>
    </w:p>
    <w:bookmarkEnd w:id="20"/>
    <w:bookmarkStart w:id="21" w:name="objective-and-scope"/>
    <w:p>
      <w:pPr>
        <w:pStyle w:val="Heading2"/>
      </w:pPr>
      <w:r>
        <w:t xml:space="preserve">1. Objective and Scope</w:t>
      </w:r>
    </w:p>
    <w:p>
      <w:pPr>
        <w:pStyle w:val="FirstParagraph"/>
      </w:pPr>
      <w:r>
        <w:t xml:space="preserve">This Experiment Protocol outlines the rigorous procedures required for an Electronics Engineer to conduct testing on high-efficiency DC-DC converters designed for integration into the Kingdom's Vision 2030 smart grid infrastructure. The primary objective is to validate thermal performance, electromagnetic compatibility (EMC), and switching efficiency under environmental conditions specific to Riyadh, Saudi Arabia.</w:t>
      </w:r>
    </w:p>
    <w:p>
      <w:pPr>
        <w:pStyle w:val="BodyText"/>
      </w:pPr>
      <w:r>
        <w:t xml:space="preserve">The scope of this experiment encompasses the characterization of silicon carbide (SiC) based power modules operating at voltages up to 800V DC. The Electronics Engineer must ensure that all experimental data aligns with the technical requirements set forth by the Saudi Electricity Company (SEC) and adheres to international standards such as IEC 61000-4-2 for electrostatic discharge immunity.</w:t>
      </w:r>
    </w:p>
    <w:bookmarkEnd w:id="21"/>
    <w:bookmarkStart w:id="22" w:name="environmental-and-safety-considerations"/>
    <w:p>
      <w:pPr>
        <w:pStyle w:val="Heading2"/>
      </w:pPr>
      <w:r>
        <w:t xml:space="preserve">2. Environmental and Safety Considerations</w:t>
      </w:r>
    </w:p>
    <w:p>
      <w:pPr>
        <w:pStyle w:val="FirstParagraph"/>
      </w:pPr>
      <w:r>
        <w:t xml:space="preserve">Given the location in Riyadh, the Electronics Engineer must account for the extreme ambient temperatures characteristic of the region. While the laboratory is climate-controlled, the protocol requires simulating peak summer conditions where ambient temperatures may exceed 45°C (113°F) to ensure component reliability in field deployment.</w:t>
      </w:r>
    </w:p>
    <w:p>
      <w:pPr>
        <w:pStyle w:val="BodyText"/>
      </w:pPr>
      <w:r>
        <w:rPr>
          <w:bCs/>
          <w:b/>
        </w:rPr>
        <w:t xml:space="preserve">Safety Warning:</w:t>
      </w:r>
      <w:r>
        <w:t xml:space="preserve"> </w:t>
      </w:r>
      <w:r>
        <w:t xml:space="preserve">High voltage hazards are present. The Electronics Engineer must strictly adhere to Lockout/Tagout (LOTO) procedures. Personal Protective Equipment (PPE), including arc-flash rated clothing and insulated gloves, is mandatory. All safety protocols must comply with the Saudi Occupational Safety and Health regulations.</w:t>
      </w:r>
    </w:p>
    <w:p>
      <w:pPr>
        <w:pStyle w:val="BodyText"/>
      </w:pPr>
      <w:r>
        <w:t xml:space="preserve">Furthermore, the laboratory environment must be maintained at a controlled humidity level to prevent condensation issues, which can occur due to the significant temperature differential between the Riyadh exterior and the cooled interior workspace.</w:t>
      </w:r>
    </w:p>
    <w:bookmarkEnd w:id="22"/>
    <w:bookmarkStart w:id="23" w:name="equipment-and-instrumentation"/>
    <w:p>
      <w:pPr>
        <w:pStyle w:val="Heading2"/>
      </w:pPr>
      <w:r>
        <w:t xml:space="preserve">3. Equipment and Instrumentation</w:t>
      </w:r>
    </w:p>
    <w:p>
      <w:pPr>
        <w:pStyle w:val="FirstParagraph"/>
      </w:pPr>
      <w:r>
        <w:t xml:space="preserve">The Electronics Engineer shall utilize the following calibrated instrumentation for this experiment. All equipment must have valid calibration certificates traceable to national standards recognized by SASO.</w:t>
      </w:r>
    </w:p>
    <w:p>
      <w:pPr>
        <w:numPr>
          <w:ilvl w:val="0"/>
          <w:numId w:val="1001"/>
        </w:numPr>
        <w:pStyle w:val="Compact"/>
      </w:pPr>
      <w:r>
        <w:rPr>
          <w:bCs/>
          <w:b/>
        </w:rPr>
        <w:t xml:space="preserve">Power Supply:</w:t>
      </w:r>
      <w:r>
        <w:t xml:space="preserve"> </w:t>
      </w:r>
      <w:r>
        <w:t xml:space="preserve">Programmable DC Source capable of 0-1000V, 50A output.</w:t>
      </w:r>
    </w:p>
    <w:p>
      <w:pPr>
        <w:numPr>
          <w:ilvl w:val="0"/>
          <w:numId w:val="1001"/>
        </w:numPr>
        <w:pStyle w:val="Compact"/>
      </w:pPr>
      <w:r>
        <w:rPr>
          <w:bCs/>
          <w:b/>
        </w:rPr>
        <w:t xml:space="preserve">Electronic Load:</w:t>
      </w:r>
      <w:r>
        <w:t xml:space="preserve"> </w:t>
      </w:r>
      <w:r>
        <w:t xml:space="preserve">High-power programmable load for dynamic stress testing.</w:t>
      </w:r>
    </w:p>
    <w:p>
      <w:pPr>
        <w:numPr>
          <w:ilvl w:val="0"/>
          <w:numId w:val="1001"/>
        </w:numPr>
        <w:pStyle w:val="Compact"/>
      </w:pPr>
      <w:r>
        <w:rPr>
          <w:bCs/>
          <w:b/>
        </w:rPr>
        <w:t xml:space="preserve">Oscilloscope:</w:t>
      </w:r>
      <w:r>
        <w:t xml:space="preserve"> </w:t>
      </w:r>
      <w:r>
        <w:t xml:space="preserve">High-bandwidth (minimum 1 GHz) digital oscilloscope with differential probes rated for 1000V.</w:t>
      </w:r>
    </w:p>
    <w:p>
      <w:pPr>
        <w:numPr>
          <w:ilvl w:val="0"/>
          <w:numId w:val="1001"/>
        </w:numPr>
        <w:pStyle w:val="Compact"/>
      </w:pPr>
      <w:r>
        <w:rPr>
          <w:bCs/>
          <w:b/>
        </w:rPr>
        <w:t xml:space="preserve">Thermal Imaging Camera:</w:t>
      </w:r>
      <w:r>
        <w:t xml:space="preserve"> </w:t>
      </w:r>
      <w:r>
        <w:t xml:space="preserve">For non-contact temperature monitoring of PCB traces and power devices.</w:t>
      </w:r>
    </w:p>
    <w:p>
      <w:pPr>
        <w:numPr>
          <w:ilvl w:val="0"/>
          <w:numId w:val="1001"/>
        </w:numPr>
        <w:pStyle w:val="Compact"/>
      </w:pPr>
      <w:r>
        <w:rPr>
          <w:bCs/>
          <w:b/>
        </w:rPr>
        <w:t xml:space="preserve">EMC Test Chamber:</w:t>
      </w:r>
      <w:r>
        <w:t xml:space="preserve"> </w:t>
      </w:r>
      <w:r>
        <w:t xml:space="preserve">Semi-anechoic chamber for radiated emissions testing.</w:t>
      </w:r>
    </w:p>
    <w:p>
      <w:pPr>
        <w:numPr>
          <w:ilvl w:val="0"/>
          <w:numId w:val="1001"/>
        </w:numPr>
        <w:pStyle w:val="Compact"/>
      </w:pPr>
      <w:r>
        <w:rPr>
          <w:bCs/>
          <w:b/>
        </w:rPr>
        <w:t xml:space="preserve">Data Acquisition System:</w:t>
      </w:r>
      <w:r>
        <w:t xml:space="preserve"> </w:t>
      </w:r>
      <w:r>
        <w:t xml:space="preserve">For logging voltage, current, and temperature data over extended periods.</w:t>
      </w:r>
    </w:p>
    <w:bookmarkEnd w:id="23"/>
    <w:bookmarkStart w:id="24" w:name="experimental-procedure"/>
    <w:p>
      <w:pPr>
        <w:pStyle w:val="Heading2"/>
      </w:pPr>
      <w:r>
        <w:t xml:space="preserve">4. Experimental Procedure</w:t>
      </w:r>
    </w:p>
    <w:p>
      <w:pPr>
        <w:pStyle w:val="FirstParagraph"/>
      </w:pPr>
      <w:r>
        <w:t xml:space="preserve">The Electronics Engineer must execute the following steps in the exact order specified to ensure data integrity and repeatability.</w:t>
      </w:r>
    </w:p>
    <w:p>
      <w:pPr>
        <w:numPr>
          <w:ilvl w:val="0"/>
          <w:numId w:val="1002"/>
        </w:numPr>
        <w:pStyle w:val="Compact"/>
      </w:pPr>
      <w:r>
        <w:rPr>
          <w:bCs/>
          <w:b/>
        </w:rPr>
        <w:t xml:space="preserve">Pre-Experiment Inspection:</w:t>
      </w:r>
      <w:r>
        <w:t xml:space="preserve"> </w:t>
      </w:r>
      <w:r>
        <w:t xml:space="preserve">Visually inspect the prototype converter for physical damage, loose connections, or soldering defects. Verify that all safety interlocks are functional.</w:t>
      </w:r>
    </w:p>
    <w:p>
      <w:pPr>
        <w:numPr>
          <w:ilvl w:val="0"/>
          <w:numId w:val="1002"/>
        </w:numPr>
        <w:pStyle w:val="Compact"/>
      </w:pPr>
      <w:r>
        <w:rPr>
          <w:bCs/>
          <w:b/>
        </w:rPr>
        <w:t xml:space="preserve">Baseline Characterization:</w:t>
      </w:r>
      <w:r>
        <w:t xml:space="preserve"> </w:t>
      </w:r>
      <w:r>
        <w:t xml:space="preserve">Connect the device under test (DUT) to the measurement instruments. Apply a nominal input voltage of 400V DC. Measure the no-load output voltage and ripple. Record these baseline values.</w:t>
      </w:r>
    </w:p>
    <w:p>
      <w:pPr>
        <w:numPr>
          <w:ilvl w:val="0"/>
          <w:numId w:val="1002"/>
        </w:numPr>
        <w:pStyle w:val="Compact"/>
      </w:pPr>
      <w:r>
        <w:rPr>
          <w:bCs/>
          <w:b/>
        </w:rPr>
        <w:t xml:space="preserve">Load Step Testing:</w:t>
      </w:r>
      <w:r>
        <w:t xml:space="preserve"> </w:t>
      </w:r>
      <w:r>
        <w:t xml:space="preserve">Program the electronic load to perform step changes from 10% to 100% of rated load. The Electronics Engineer must capture the transient response using the oscilloscope, ensuring that voltage overshoot remains within the 5% tolerance specified by SEC standards.</w:t>
      </w:r>
    </w:p>
    <w:p>
      <w:pPr>
        <w:numPr>
          <w:ilvl w:val="0"/>
          <w:numId w:val="1002"/>
        </w:numPr>
        <w:pStyle w:val="Compact"/>
      </w:pPr>
      <w:r>
        <w:rPr>
          <w:bCs/>
          <w:b/>
        </w:rPr>
        <w:t xml:space="preserve">Thermal Stress Test:</w:t>
      </w:r>
      <w:r>
        <w:t xml:space="preserve"> </w:t>
      </w:r>
      <w:r>
        <w:t xml:space="preserve">Increase the ambient temperature in the environmental chamber to 50°C. Run the converter at full load for a duration of 4 hours. The Electronics Engineer must monitor the junction temperature of the SiC MOSFETs using the thermal camera and ensure it does not exceed the maximum rated limit of 175°C.</w:t>
      </w:r>
    </w:p>
    <w:p>
      <w:pPr>
        <w:numPr>
          <w:ilvl w:val="0"/>
          <w:numId w:val="1002"/>
        </w:numPr>
        <w:pStyle w:val="Compact"/>
      </w:pPr>
      <w:r>
        <w:rPr>
          <w:bCs/>
          <w:b/>
        </w:rPr>
        <w:t xml:space="preserve">EMC Compliance Check:</w:t>
      </w:r>
      <w:r>
        <w:t xml:space="preserve"> </w:t>
      </w:r>
      <w:r>
        <w:t xml:space="preserve">Conduct radiated emissions testing in the semi-anechoic chamber. The Electronics Engineer must verify that emissions are below the limits defined in CISPR 32 Class B, which is a prerequisite for deployment in urban Riyadh environments.</w:t>
      </w:r>
    </w:p>
    <w:p>
      <w:pPr>
        <w:numPr>
          <w:ilvl w:val="0"/>
          <w:numId w:val="1002"/>
        </w:numPr>
        <w:pStyle w:val="Compact"/>
      </w:pPr>
      <w:r>
        <w:rPr>
          <w:bCs/>
          <w:b/>
        </w:rPr>
        <w:t xml:space="preserve">Efficiency Mapping:</w:t>
      </w:r>
      <w:r>
        <w:t xml:space="preserve"> </w:t>
      </w:r>
      <w:r>
        <w:t xml:space="preserve">Measure input and output power at various load points (25%, 50%, 75%, 100%) to generate an efficiency curve. Calculate the total harmonic distortion (THD) of the input current.</w:t>
      </w:r>
    </w:p>
    <w:bookmarkEnd w:id="24"/>
    <w:bookmarkStart w:id="25" w:name="data-analysis-and-reporting"/>
    <w:p>
      <w:pPr>
        <w:pStyle w:val="Heading2"/>
      </w:pPr>
      <w:r>
        <w:t xml:space="preserve">5. Data Analysis and Reporting</w:t>
      </w:r>
    </w:p>
    <w:p>
      <w:pPr>
        <w:pStyle w:val="FirstParagraph"/>
      </w:pPr>
      <w:r>
        <w:t xml:space="preserve">Upon completion of the experimental steps, the Electronics Engineer is responsible for compiling a comprehensive technical report. This report must include raw data logs, oscilloscope captures, thermal images, and a detailed analysis of the results.</w:t>
      </w:r>
    </w:p>
    <w:p>
      <w:pPr>
        <w:pStyle w:val="BodyText"/>
      </w:pPr>
      <w:r>
        <w:t xml:space="preserve">The analysis must explicitly state whether the device meets the performance criteria required for the Saudi Arabian market. Any deviations from the expected performance must be documented with a root cause analysis. The report should also include recommendations for design improvements if necessary, focusing on enhancing reliability under the specific climatic conditions of Riyadh.</w:t>
      </w:r>
    </w:p>
    <w:bookmarkEnd w:id="25"/>
    <w:bookmarkStart w:id="26" w:name="conclusion-and-sign-off"/>
    <w:p>
      <w:pPr>
        <w:pStyle w:val="Heading2"/>
      </w:pPr>
      <w:r>
        <w:t xml:space="preserve">6. Conclusion and Sign-off</w:t>
      </w:r>
    </w:p>
    <w:p>
      <w:pPr>
        <w:pStyle w:val="FirstParagraph"/>
      </w:pPr>
      <w:r>
        <w:t xml:space="preserve">This Experiment Protocol serves as the definitive guide for the Electronics Engineer conducting power electronics testing in Riyadh, Saudi Arabia. Adherence to this protocol ensures that the resulting technology is safe, efficient, and compliant with national standards, thereby supporting the Kingdom's strategic goals for technological advancement and energy sustainability.</w:t>
      </w:r>
    </w:p>
    <w:p>
      <w:pPr>
        <w:pStyle w:val="BodyText"/>
      </w:pPr>
      <w:r>
        <w:rPr>
          <w:bCs/>
          <w:b/>
        </w:rPr>
        <w:t xml:space="preserve">Electronics Engineer Name:</w:t>
      </w:r>
      <w:r>
        <w:t xml:space="preserve"> </w:t>
      </w:r>
      <w:r>
        <w:t xml:space="preserve">________________________</w:t>
      </w:r>
    </w:p>
    <w:p>
      <w:pPr>
        <w:pStyle w:val="BodyText"/>
      </w:pPr>
      <w:r>
        <w:rPr>
          <w:bCs/>
          <w:b/>
        </w:rPr>
        <w:t xml:space="preserve">Date:</w:t>
      </w:r>
      <w:r>
        <w:t xml:space="preserve"> </w:t>
      </w:r>
      <w:r>
        <w:t xml:space="preserve">________________________</w:t>
      </w:r>
    </w:p>
    <w:p>
      <w:pPr>
        <w:pStyle w:val="BodyText"/>
      </w:pPr>
      <w:r>
        <w:rPr>
          <w:bCs/>
          <w:b/>
        </w:rPr>
        <w:t xml:space="preserve">Lab Supervisor Name:</w:t>
      </w:r>
      <w:r>
        <w:t xml:space="preserve"> </w:t>
      </w:r>
      <w:r>
        <w:t xml:space="preserve">________________________</w:t>
      </w:r>
    </w:p>
    <w:p>
      <w:pPr>
        <w:pStyle w:val="BodyText"/>
      </w:pPr>
      <w:r>
        <w:rPr>
          <w:bCs/>
          <w:b/>
        </w:rPr>
        <w:t xml:space="preserve">Date:</w:t>
      </w:r>
      <w:r>
        <w:t xml:space="preserve"> </w:t>
      </w:r>
      <w:r>
        <w:t xml:space="preserve">________________________</w:t>
      </w:r>
    </w:p>
    <w:bookmarkEnd w:id="26"/>
    <w:p>
      <w:pPr>
        <w:pStyle w:val="BodyText"/>
      </w:pPr>
      <w:r>
        <w:t xml:space="preserve">© 2024 Smart Grid Research Lab, Riyadh, Saudi Arabia. All rights reserved. Document Version 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 Riyadh, Saudi Arabia</dc:title>
  <dc:creator/>
  <dc:language>en</dc:language>
  <cp:keywords/>
  <dcterms:created xsi:type="dcterms:W3CDTF">2026-10-10T01:42:12Z</dcterms:created>
  <dcterms:modified xsi:type="dcterms:W3CDTF">2026-10-10T01:42:12Z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