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electronic experiments in Cape Town, South Africa. It is designed for Electronics Engineers working in research, development, or educational settings. The protocol ensures compliance with local regulations, safety standards, and best practices in electronics engineering.</w:t>
      </w:r>
    </w:p>
    <w:p>
      <w:pPr>
        <w:pStyle w:val="BodyText"/>
      </w:pPr>
      <w:r>
        <w:t xml:space="preserve">Cape Town, as a hub for technology and innovation in South Africa, presents unique environmental and regulatory considerations. This document addresses these factors to ensure safe and effective experimentation.</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standardized procedure for conducting electronic experiments.</w:t>
      </w:r>
    </w:p>
    <w:p>
      <w:pPr>
        <w:numPr>
          <w:ilvl w:val="0"/>
          <w:numId w:val="1001"/>
        </w:numPr>
        <w:pStyle w:val="Compact"/>
      </w:pPr>
      <w:r>
        <w:t xml:space="preserve">To ensure the safety of personnel and equipment in accordance with South African regulations.</w:t>
      </w:r>
    </w:p>
    <w:p>
      <w:pPr>
        <w:numPr>
          <w:ilvl w:val="0"/>
          <w:numId w:val="1001"/>
        </w:numPr>
        <w:pStyle w:val="Compact"/>
      </w:pPr>
      <w:r>
        <w:t xml:space="preserve">To promote accuracy, repeatability, and documentation in experimental work.</w:t>
      </w:r>
    </w:p>
    <w:p>
      <w:pPr>
        <w:numPr>
          <w:ilvl w:val="0"/>
          <w:numId w:val="1001"/>
        </w:numPr>
        <w:pStyle w:val="Compact"/>
      </w:pPr>
      <w:r>
        <w:t xml:space="preserve">To address environmental and logistical considerations specific to Cape Town.</w:t>
      </w:r>
    </w:p>
    <w:bookmarkEnd w:id="22"/>
    <w:bookmarkStart w:id="23" w:name="scope"/>
    <w:p>
      <w:pPr>
        <w:pStyle w:val="Heading2"/>
      </w:pPr>
      <w:r>
        <w:t xml:space="preserve">3. Scope</w:t>
      </w:r>
    </w:p>
    <w:p>
      <w:pPr>
        <w:pStyle w:val="FirstParagraph"/>
      </w:pPr>
      <w:r>
        <w:t xml:space="preserve">This protocol applies to all Electronics Engineers and support staff involved in experimental work within Cape Town. It covers:</w:t>
      </w:r>
    </w:p>
    <w:p>
      <w:pPr>
        <w:numPr>
          <w:ilvl w:val="0"/>
          <w:numId w:val="1002"/>
        </w:numPr>
        <w:pStyle w:val="Compact"/>
      </w:pPr>
      <w:r>
        <w:t xml:space="preserve">Circuit design and testing.</w:t>
      </w:r>
    </w:p>
    <w:p>
      <w:pPr>
        <w:numPr>
          <w:ilvl w:val="0"/>
          <w:numId w:val="1002"/>
        </w:numPr>
        <w:pStyle w:val="Compact"/>
      </w:pPr>
      <w:r>
        <w:t xml:space="preserve">Use of laboratory equipment (e.g., oscilloscopes, multimeters, power supplies).</w:t>
      </w:r>
    </w:p>
    <w:p>
      <w:pPr>
        <w:numPr>
          <w:ilvl w:val="0"/>
          <w:numId w:val="1002"/>
        </w:numPr>
        <w:pStyle w:val="Compact"/>
      </w:pPr>
      <w:r>
        <w:t xml:space="preserve">Handling of electronic components and materials.</w:t>
      </w:r>
    </w:p>
    <w:p>
      <w:pPr>
        <w:numPr>
          <w:ilvl w:val="0"/>
          <w:numId w:val="1002"/>
        </w:numPr>
        <w:pStyle w:val="Compact"/>
      </w:pPr>
      <w:r>
        <w:t xml:space="preserve">Data collection, analysis, and reporting.</w:t>
      </w:r>
    </w:p>
    <w:p>
      <w:pPr>
        <w:pStyle w:val="FirstParagraph"/>
      </w:pPr>
      <w:r>
        <w:t xml:space="preserve">It is applicable to both academic and industrial settings, including universities, research institutions, and private companies operating in Cape Town.</w:t>
      </w:r>
    </w:p>
    <w:bookmarkEnd w:id="23"/>
    <w:bookmarkStart w:id="24" w:name="regulatory-compliance"/>
    <w:p>
      <w:pPr>
        <w:pStyle w:val="Heading2"/>
      </w:pPr>
      <w:r>
        <w:t xml:space="preserve">4. Regulatory Compliance</w:t>
      </w:r>
    </w:p>
    <w:p>
      <w:pPr>
        <w:pStyle w:val="FirstParagraph"/>
      </w:pPr>
      <w:r>
        <w:t xml:space="preserve">All experiments must comply with the following South African regulations and standards:</w:t>
      </w:r>
    </w:p>
    <w:p>
      <w:pPr>
        <w:numPr>
          <w:ilvl w:val="0"/>
          <w:numId w:val="1003"/>
        </w:numPr>
        <w:pStyle w:val="Compact"/>
      </w:pPr>
      <w:r>
        <w:rPr>
          <w:bCs/>
          <w:b/>
        </w:rPr>
        <w:t xml:space="preserve">Occupational Health and Safety Act (OHSA), 1993:</w:t>
      </w:r>
      <w:r>
        <w:t xml:space="preserve"> </w:t>
      </w:r>
      <w:r>
        <w:t xml:space="preserve">Ensures workplace safety and risk management.</w:t>
      </w:r>
    </w:p>
    <w:p>
      <w:pPr>
        <w:numPr>
          <w:ilvl w:val="0"/>
          <w:numId w:val="1003"/>
        </w:numPr>
        <w:pStyle w:val="Compact"/>
      </w:pPr>
      <w:r>
        <w:rPr>
          <w:bCs/>
          <w:b/>
        </w:rPr>
        <w:t xml:space="preserve">National Standards Body (SABS):</w:t>
      </w:r>
      <w:r>
        <w:t xml:space="preserve"> </w:t>
      </w:r>
      <w:r>
        <w:t xml:space="preserve">Adherence to SANS standards for electrical safety and equipment.</w:t>
      </w:r>
    </w:p>
    <w:p>
      <w:pPr>
        <w:numPr>
          <w:ilvl w:val="0"/>
          <w:numId w:val="1003"/>
        </w:numPr>
        <w:pStyle w:val="Compact"/>
      </w:pPr>
      <w:r>
        <w:rPr>
          <w:bCs/>
          <w:b/>
        </w:rPr>
        <w:t xml:space="preserve">Environmental Management Act (EMA), 1998:</w:t>
      </w:r>
      <w:r>
        <w:t xml:space="preserve"> </w:t>
      </w:r>
      <w:r>
        <w:t xml:space="preserve">Proper disposal of electronic waste and hazardous materials.</w:t>
      </w:r>
    </w:p>
    <w:p>
      <w:pPr>
        <w:numPr>
          <w:ilvl w:val="0"/>
          <w:numId w:val="1003"/>
        </w:numPr>
        <w:pStyle w:val="Compact"/>
      </w:pPr>
      <w:r>
        <w:rPr>
          <w:bCs/>
          <w:b/>
        </w:rPr>
        <w:t xml:space="preserve">Local Cape Town Bylaws:</w:t>
      </w:r>
      <w:r>
        <w:t xml:space="preserve"> </w:t>
      </w:r>
      <w:r>
        <w:t xml:space="preserve">Compliance with municipal regulations regarding laboratory operations and waste management.</w:t>
      </w:r>
    </w:p>
    <w:p>
      <w:pPr>
        <w:pStyle w:val="FirstParagraph"/>
      </w:pPr>
      <w:r>
        <w:rPr>
          <w:bCs/>
          <w:b/>
        </w:rPr>
        <w:t xml:space="preserve">Note:</w:t>
      </w:r>
      <w:r>
        <w:t xml:space="preserve"> </w:t>
      </w:r>
      <w:r>
        <w:t xml:space="preserve">Engineers must verify that all equipment is certified for use in South Africa, particularly regarding voltage (230V, 50Hz) and safety standards.</w:t>
      </w:r>
    </w:p>
    <w:bookmarkEnd w:id="24"/>
    <w:bookmarkStart w:id="28" w:name="safety-procedures"/>
    <w:p>
      <w:pPr>
        <w:pStyle w:val="Heading2"/>
      </w:pPr>
      <w:r>
        <w:t xml:space="preserve">5. Safety Procedures</w:t>
      </w:r>
    </w:p>
    <w:bookmarkStart w:id="25" w:name="personal-protective-equipment-ppe"/>
    <w:p>
      <w:pPr>
        <w:pStyle w:val="Heading3"/>
      </w:pPr>
      <w:r>
        <w:t xml:space="preserve">5.1 Personal Protective Equipment (PPE)</w:t>
      </w:r>
    </w:p>
    <w:p>
      <w:pPr>
        <w:pStyle w:val="FirstParagraph"/>
      </w:pPr>
      <w:r>
        <w:t xml:space="preserve">All personnel must wear appropriate PPE, including:</w:t>
      </w:r>
    </w:p>
    <w:p>
      <w:pPr>
        <w:numPr>
          <w:ilvl w:val="0"/>
          <w:numId w:val="1004"/>
        </w:numPr>
        <w:pStyle w:val="Compact"/>
      </w:pPr>
      <w:r>
        <w:t xml:space="preserve">Safety glasses.</w:t>
      </w:r>
    </w:p>
    <w:p>
      <w:pPr>
        <w:numPr>
          <w:ilvl w:val="0"/>
          <w:numId w:val="1004"/>
        </w:numPr>
        <w:pStyle w:val="Compact"/>
      </w:pPr>
      <w:r>
        <w:t xml:space="preserve">Insulated gloves when handling live circuits.</w:t>
      </w:r>
    </w:p>
    <w:p>
      <w:pPr>
        <w:numPr>
          <w:ilvl w:val="0"/>
          <w:numId w:val="1004"/>
        </w:numPr>
        <w:pStyle w:val="Compact"/>
      </w:pPr>
      <w:r>
        <w:t xml:space="preserve">Lab coats or protective clothing.</w:t>
      </w:r>
    </w:p>
    <w:bookmarkEnd w:id="25"/>
    <w:bookmarkStart w:id="26" w:name="electrical-safety"/>
    <w:p>
      <w:pPr>
        <w:pStyle w:val="Heading3"/>
      </w:pPr>
      <w:r>
        <w:t xml:space="preserve">5.2 Electrical Safety</w:t>
      </w:r>
    </w:p>
    <w:p>
      <w:pPr>
        <w:pStyle w:val="FirstParagraph"/>
      </w:pPr>
      <w:r>
        <w:t xml:space="preserve">Key electrical safety measures include:</w:t>
      </w:r>
    </w:p>
    <w:p>
      <w:pPr>
        <w:numPr>
          <w:ilvl w:val="0"/>
          <w:numId w:val="1005"/>
        </w:numPr>
        <w:pStyle w:val="Compact"/>
      </w:pPr>
      <w:r>
        <w:t xml:space="preserve">Ensuring all equipment is properly grounded.</w:t>
      </w:r>
    </w:p>
    <w:p>
      <w:pPr>
        <w:numPr>
          <w:ilvl w:val="0"/>
          <w:numId w:val="1005"/>
        </w:numPr>
        <w:pStyle w:val="Compact"/>
      </w:pPr>
      <w:r>
        <w:t xml:space="preserve">Using residual current devices (RCDs) to prevent electric shocks.</w:t>
      </w:r>
    </w:p>
    <w:p>
      <w:pPr>
        <w:numPr>
          <w:ilvl w:val="0"/>
          <w:numId w:val="1005"/>
        </w:numPr>
        <w:pStyle w:val="Compact"/>
      </w:pPr>
      <w:r>
        <w:t xml:space="preserve">De-energizing circuits before making modifications.</w:t>
      </w:r>
    </w:p>
    <w:p>
      <w:pPr>
        <w:numPr>
          <w:ilvl w:val="0"/>
          <w:numId w:val="1005"/>
        </w:numPr>
        <w:pStyle w:val="Compact"/>
      </w:pPr>
      <w:r>
        <w:t xml:space="preserve">Labeling all high-voltage components and areas.</w:t>
      </w:r>
    </w:p>
    <w:bookmarkEnd w:id="26"/>
    <w:bookmarkStart w:id="27" w:name="fire-safety"/>
    <w:p>
      <w:pPr>
        <w:pStyle w:val="Heading3"/>
      </w:pPr>
      <w:r>
        <w:t xml:space="preserve">5.3 Fire Safety</w:t>
      </w:r>
    </w:p>
    <w:p>
      <w:pPr>
        <w:pStyle w:val="FirstParagraph"/>
      </w:pPr>
      <w:r>
        <w:t xml:space="preserve">Cape Town’s dry climate increases fire risks. Precautions include:</w:t>
      </w:r>
    </w:p>
    <w:p>
      <w:pPr>
        <w:numPr>
          <w:ilvl w:val="0"/>
          <w:numId w:val="1006"/>
        </w:numPr>
        <w:pStyle w:val="Compact"/>
      </w:pPr>
      <w:r>
        <w:t xml:space="preserve">Keeping fire extinguishers (Class C for electrical fires) accessible.</w:t>
      </w:r>
    </w:p>
    <w:p>
      <w:pPr>
        <w:numPr>
          <w:ilvl w:val="0"/>
          <w:numId w:val="1006"/>
        </w:numPr>
        <w:pStyle w:val="Compact"/>
      </w:pPr>
      <w:r>
        <w:t xml:space="preserve">Avoiding overloading power circuits.</w:t>
      </w:r>
    </w:p>
    <w:p>
      <w:pPr>
        <w:numPr>
          <w:ilvl w:val="0"/>
          <w:numId w:val="1006"/>
        </w:numPr>
        <w:pStyle w:val="Compact"/>
      </w:pPr>
      <w:r>
        <w:t xml:space="preserve">Regularly inspecting equipment for signs of overheating.</w:t>
      </w:r>
    </w:p>
    <w:bookmarkEnd w:id="27"/>
    <w:bookmarkEnd w:id="28"/>
    <w:bookmarkStart w:id="31" w:name="experimental-setup"/>
    <w:p>
      <w:pPr>
        <w:pStyle w:val="Heading2"/>
      </w:pPr>
      <w:r>
        <w:t xml:space="preserve">6. Experimental Setup</w:t>
      </w:r>
    </w:p>
    <w:bookmarkStart w:id="29" w:name="equipment-requirements"/>
    <w:p>
      <w:pPr>
        <w:pStyle w:val="Heading3"/>
      </w:pPr>
      <w:r>
        <w:t xml:space="preserve">6.1 Equipment Requirements</w:t>
      </w:r>
    </w:p>
    <w:p>
      <w:pPr>
        <w:pStyle w:val="FirstParagraph"/>
      </w:pPr>
      <w:r>
        <w:t xml:space="preserve">The following equipment is typically required for electronic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Purpose</w:t>
            </w:r>
          </w:p>
        </w:tc>
        <w:tc>
          <w:tcPr/>
          <w:p>
            <w:pPr>
              <w:pStyle w:val="Compact"/>
              <w:jc w:val="left"/>
            </w:pPr>
            <w:r>
              <w:t xml:space="preserve">Safety Check</w:t>
            </w:r>
          </w:p>
        </w:tc>
      </w:tr>
      <w:tr>
        <w:tc>
          <w:tcPr/>
          <w:p>
            <w:pPr>
              <w:pStyle w:val="Compact"/>
              <w:jc w:val="left"/>
            </w:pPr>
            <w:r>
              <w:t xml:space="preserve">Oscilloscope</w:t>
            </w:r>
          </w:p>
        </w:tc>
        <w:tc>
          <w:tcPr/>
          <w:p>
            <w:pPr>
              <w:pStyle w:val="Compact"/>
              <w:jc w:val="left"/>
            </w:pPr>
            <w:r>
              <w:t xml:space="preserve">Signal analysis</w:t>
            </w:r>
          </w:p>
        </w:tc>
        <w:tc>
          <w:tcPr/>
          <w:p>
            <w:pPr>
              <w:pStyle w:val="Compact"/>
              <w:jc w:val="left"/>
            </w:pPr>
            <w:r>
              <w:t xml:space="preserve">Calibration verified</w:t>
            </w:r>
          </w:p>
        </w:tc>
      </w:tr>
      <w:tr>
        <w:tc>
          <w:tcPr/>
          <w:p>
            <w:pPr>
              <w:pStyle w:val="Compact"/>
              <w:jc w:val="left"/>
            </w:pPr>
            <w:r>
              <w:t xml:space="preserve">Power Supply</w:t>
            </w:r>
          </w:p>
        </w:tc>
        <w:tc>
          <w:tcPr/>
          <w:p>
            <w:pPr>
              <w:pStyle w:val="Compact"/>
              <w:jc w:val="left"/>
            </w:pPr>
            <w:r>
              <w:t xml:space="preserve">Voltage regulation</w:t>
            </w:r>
          </w:p>
        </w:tc>
        <w:tc>
          <w:tcPr/>
          <w:p>
            <w:pPr>
              <w:pStyle w:val="Compact"/>
              <w:jc w:val="left"/>
            </w:pPr>
            <w:r>
              <w:t xml:space="preserve">Grounding confirmed</w:t>
            </w:r>
          </w:p>
        </w:tc>
      </w:tr>
      <w:tr>
        <w:tc>
          <w:tcPr/>
          <w:p>
            <w:pPr>
              <w:pStyle w:val="Compact"/>
              <w:jc w:val="left"/>
            </w:pPr>
            <w:r>
              <w:t xml:space="preserve">Multimeter</w:t>
            </w:r>
          </w:p>
        </w:tc>
        <w:tc>
          <w:tcPr/>
          <w:p>
            <w:pPr>
              <w:pStyle w:val="Compact"/>
              <w:jc w:val="left"/>
            </w:pPr>
            <w:r>
              <w:t xml:space="preserve">Measurement of voltage, current, resistance</w:t>
            </w:r>
          </w:p>
        </w:tc>
        <w:tc>
          <w:tcPr/>
          <w:p>
            <w:pPr>
              <w:pStyle w:val="Compact"/>
              <w:jc w:val="left"/>
            </w:pPr>
            <w:r>
              <w:t xml:space="preserve">Probes intact</w:t>
            </w:r>
          </w:p>
        </w:tc>
      </w:tr>
      <w:tr>
        <w:tc>
          <w:tcPr/>
          <w:p>
            <w:pPr>
              <w:pStyle w:val="Compact"/>
              <w:jc w:val="left"/>
            </w:pPr>
            <w:r>
              <w:t xml:space="preserve">Soldering Iron</w:t>
            </w:r>
          </w:p>
        </w:tc>
        <w:tc>
          <w:tcPr/>
          <w:p>
            <w:pPr>
              <w:pStyle w:val="Compact"/>
              <w:jc w:val="left"/>
            </w:pPr>
            <w:r>
              <w:t xml:space="preserve">Circuit assembly</w:t>
            </w:r>
          </w:p>
        </w:tc>
        <w:tc>
          <w:tcPr/>
          <w:p>
            <w:pPr>
              <w:pStyle w:val="Compact"/>
              <w:jc w:val="left"/>
            </w:pPr>
            <w:r>
              <w:t xml:space="preserve">Temperature controlled</w:t>
            </w:r>
          </w:p>
        </w:tc>
      </w:tr>
    </w:tbl>
    <w:bookmarkEnd w:id="29"/>
    <w:bookmarkStart w:id="30" w:name="workspace-organization"/>
    <w:p>
      <w:pPr>
        <w:pStyle w:val="Heading3"/>
      </w:pPr>
      <w:r>
        <w:t xml:space="preserve">6.2 Workspace Organization</w:t>
      </w:r>
    </w:p>
    <w:p>
      <w:pPr>
        <w:pStyle w:val="FirstParagraph"/>
      </w:pPr>
      <w:r>
        <w:t xml:space="preserve">The workspace must be clean, well-lit, and free of clutter. All tools and components should be stored in designated areas to prevent accidents.</w:t>
      </w:r>
    </w:p>
    <w:bookmarkEnd w:id="30"/>
    <w:bookmarkEnd w:id="31"/>
    <w:bookmarkStart w:id="35" w:name="procedure"/>
    <w:p>
      <w:pPr>
        <w:pStyle w:val="Heading2"/>
      </w:pPr>
      <w:r>
        <w:t xml:space="preserve">7. Procedure</w:t>
      </w:r>
    </w:p>
    <w:bookmarkStart w:id="32" w:name="pre-experiment-checklist"/>
    <w:p>
      <w:pPr>
        <w:pStyle w:val="Heading3"/>
      </w:pPr>
      <w:r>
        <w:t xml:space="preserve">7.1 Pre-Experiment Checklist</w:t>
      </w:r>
    </w:p>
    <w:p>
      <w:pPr>
        <w:numPr>
          <w:ilvl w:val="0"/>
          <w:numId w:val="1007"/>
        </w:numPr>
        <w:pStyle w:val="Compact"/>
      </w:pPr>
      <w:r>
        <w:t xml:space="preserve">Review the experimental design and objectives.</w:t>
      </w:r>
    </w:p>
    <w:p>
      <w:pPr>
        <w:numPr>
          <w:ilvl w:val="0"/>
          <w:numId w:val="1007"/>
        </w:numPr>
        <w:pStyle w:val="Compact"/>
      </w:pPr>
      <w:r>
        <w:t xml:space="preserve">Verify that all equipment is functional and calibrated.</w:t>
      </w:r>
    </w:p>
    <w:p>
      <w:pPr>
        <w:numPr>
          <w:ilvl w:val="0"/>
          <w:numId w:val="1007"/>
        </w:numPr>
        <w:pStyle w:val="Compact"/>
      </w:pPr>
      <w:r>
        <w:t xml:space="preserve">Ensure PPE is available and worn.</w:t>
      </w:r>
    </w:p>
    <w:p>
      <w:pPr>
        <w:numPr>
          <w:ilvl w:val="0"/>
          <w:numId w:val="1007"/>
        </w:numPr>
        <w:pStyle w:val="Compact"/>
      </w:pPr>
      <w:r>
        <w:t xml:space="preserve">Confirm that emergency procedures are known.</w:t>
      </w:r>
    </w:p>
    <w:bookmarkEnd w:id="32"/>
    <w:bookmarkStart w:id="33" w:name="execution"/>
    <w:p>
      <w:pPr>
        <w:pStyle w:val="Heading3"/>
      </w:pPr>
      <w:r>
        <w:t xml:space="preserve">7.2 Execution</w:t>
      </w:r>
    </w:p>
    <w:p>
      <w:pPr>
        <w:numPr>
          <w:ilvl w:val="0"/>
          <w:numId w:val="1008"/>
        </w:numPr>
        <w:pStyle w:val="Compact"/>
      </w:pPr>
      <w:r>
        <w:t xml:space="preserve">Assemble circuits according to the design specifications.</w:t>
      </w:r>
    </w:p>
    <w:p>
      <w:pPr>
        <w:numPr>
          <w:ilvl w:val="0"/>
          <w:numId w:val="1008"/>
        </w:numPr>
        <w:pStyle w:val="Compact"/>
      </w:pPr>
      <w:r>
        <w:t xml:space="preserve">Power on equipment gradually, monitoring for anomalies.</w:t>
      </w:r>
    </w:p>
    <w:p>
      <w:pPr>
        <w:numPr>
          <w:ilvl w:val="0"/>
          <w:numId w:val="1008"/>
        </w:numPr>
        <w:pStyle w:val="Compact"/>
      </w:pPr>
      <w:r>
        <w:t xml:space="preserve">Record all measurements and observations systematically.</w:t>
      </w:r>
    </w:p>
    <w:p>
      <w:pPr>
        <w:numPr>
          <w:ilvl w:val="0"/>
          <w:numId w:val="1008"/>
        </w:numPr>
        <w:pStyle w:val="Compact"/>
      </w:pPr>
      <w:r>
        <w:t xml:space="preserve">Address any issues immediately, following safety protocols.</w:t>
      </w:r>
    </w:p>
    <w:bookmarkEnd w:id="33"/>
    <w:bookmarkStart w:id="34" w:name="post-experiment"/>
    <w:p>
      <w:pPr>
        <w:pStyle w:val="Heading3"/>
      </w:pPr>
      <w:r>
        <w:t xml:space="preserve">7.3 Post-Experiment</w:t>
      </w:r>
    </w:p>
    <w:p>
      <w:pPr>
        <w:numPr>
          <w:ilvl w:val="0"/>
          <w:numId w:val="1009"/>
        </w:numPr>
        <w:pStyle w:val="Compact"/>
      </w:pPr>
      <w:r>
        <w:t xml:space="preserve">Power down and disconnect all equipment.</w:t>
      </w:r>
    </w:p>
    <w:p>
      <w:pPr>
        <w:numPr>
          <w:ilvl w:val="0"/>
          <w:numId w:val="1009"/>
        </w:numPr>
        <w:pStyle w:val="Compact"/>
      </w:pPr>
      <w:r>
        <w:t xml:space="preserve">Clean and store tools and components.</w:t>
      </w:r>
    </w:p>
    <w:p>
      <w:pPr>
        <w:numPr>
          <w:ilvl w:val="0"/>
          <w:numId w:val="1009"/>
        </w:numPr>
        <w:pStyle w:val="Compact"/>
      </w:pPr>
      <w:r>
        <w:t xml:space="preserve">Dispose of waste materials in accordance with EMA guidelines.</w:t>
      </w:r>
    </w:p>
    <w:p>
      <w:pPr>
        <w:numPr>
          <w:ilvl w:val="0"/>
          <w:numId w:val="1009"/>
        </w:numPr>
        <w:pStyle w:val="Compact"/>
      </w:pPr>
      <w:r>
        <w:t xml:space="preserve">Document results and any deviations from the plan.</w:t>
      </w:r>
    </w:p>
    <w:bookmarkEnd w:id="34"/>
    <w:bookmarkEnd w:id="35"/>
    <w:bookmarkStart w:id="36" w:name="data-management"/>
    <w:p>
      <w:pPr>
        <w:pStyle w:val="Heading2"/>
      </w:pPr>
      <w:r>
        <w:t xml:space="preserve">8. Data Management</w:t>
      </w:r>
    </w:p>
    <w:p>
      <w:pPr>
        <w:pStyle w:val="FirstParagraph"/>
      </w:pPr>
      <w:r>
        <w:t xml:space="preserve">All experimental data must be recorded accurately and stored securely. Use digital tools for data logging where possible, and maintain backups. Data should be organized to facilitate analysis and future reference.</w:t>
      </w:r>
    </w:p>
    <w:bookmarkEnd w:id="36"/>
    <w:bookmarkStart w:id="37" w:name="environmental-considerations"/>
    <w:p>
      <w:pPr>
        <w:pStyle w:val="Heading2"/>
      </w:pPr>
      <w:r>
        <w:t xml:space="preserve">9. Environmental Considerations</w:t>
      </w:r>
    </w:p>
    <w:p>
      <w:pPr>
        <w:pStyle w:val="FirstParagraph"/>
      </w:pPr>
      <w:r>
        <w:t xml:space="preserve">Cape Town’s unique environment requires attention to:</w:t>
      </w:r>
    </w:p>
    <w:p>
      <w:pPr>
        <w:numPr>
          <w:ilvl w:val="0"/>
          <w:numId w:val="1010"/>
        </w:numPr>
        <w:pStyle w:val="Compact"/>
      </w:pPr>
      <w:r>
        <w:rPr>
          <w:bCs/>
          <w:b/>
        </w:rPr>
        <w:t xml:space="preserve">Temperature and Humidity:</w:t>
      </w:r>
      <w:r>
        <w:t xml:space="preserve"> </w:t>
      </w:r>
      <w:r>
        <w:t xml:space="preserve">Monitor conditions to prevent equipment damage.</w:t>
      </w:r>
    </w:p>
    <w:p>
      <w:pPr>
        <w:numPr>
          <w:ilvl w:val="0"/>
          <w:numId w:val="1010"/>
        </w:numPr>
        <w:pStyle w:val="Compact"/>
      </w:pPr>
      <w:r>
        <w:rPr>
          <w:bCs/>
          <w:b/>
        </w:rPr>
        <w:t xml:space="preserve">Water Scarcity:</w:t>
      </w:r>
      <w:r>
        <w:t xml:space="preserve"> </w:t>
      </w:r>
      <w:r>
        <w:t xml:space="preserve">Avoid water-intensive cooling systems where possible.</w:t>
      </w:r>
    </w:p>
    <w:p>
      <w:pPr>
        <w:numPr>
          <w:ilvl w:val="0"/>
          <w:numId w:val="1010"/>
        </w:numPr>
        <w:pStyle w:val="Compact"/>
      </w:pPr>
      <w:r>
        <w:rPr>
          <w:bCs/>
          <w:b/>
        </w:rPr>
        <w:t xml:space="preserve">Waste Management:</w:t>
      </w:r>
      <w:r>
        <w:t xml:space="preserve"> </w:t>
      </w:r>
      <w:r>
        <w:t xml:space="preserve">Recycle electronic components and dispose of hazardous materials responsibly.</w:t>
      </w:r>
    </w:p>
    <w:bookmarkEnd w:id="37"/>
    <w:bookmarkStart w:id="38" w:name="conclusion"/>
    <w:p>
      <w:pPr>
        <w:pStyle w:val="Heading2"/>
      </w:pPr>
      <w:r>
        <w:t xml:space="preserve">10. Conclusion</w:t>
      </w:r>
    </w:p>
    <w:p>
      <w:pPr>
        <w:pStyle w:val="FirstParagraph"/>
      </w:pPr>
      <w:r>
        <w:t xml:space="preserve">This Experiment Protocol provides a comprehensive framework for Electronics Engineers conducting experiments in Cape Town, South Africa. By adhering to these guidelines, engineers can ensure safety, compliance, and the integrity of their work. Regular reviews and updates to this protocol are recommended to reflect changes in technology, regulations, and local conditions.</w:t>
      </w:r>
    </w:p>
    <w:bookmarkEnd w:id="38"/>
    <w:bookmarkStart w:id="39" w:name="references"/>
    <w:p>
      <w:pPr>
        <w:pStyle w:val="Heading2"/>
      </w:pPr>
      <w:r>
        <w:t xml:space="preserve">11. References</w:t>
      </w:r>
    </w:p>
    <w:p>
      <w:pPr>
        <w:numPr>
          <w:ilvl w:val="0"/>
          <w:numId w:val="1011"/>
        </w:numPr>
        <w:pStyle w:val="Compact"/>
      </w:pPr>
      <w:r>
        <w:t xml:space="preserve">Occupational Health and Safety Act, 1993 (South Africa).</w:t>
      </w:r>
    </w:p>
    <w:p>
      <w:pPr>
        <w:numPr>
          <w:ilvl w:val="0"/>
          <w:numId w:val="1011"/>
        </w:numPr>
        <w:pStyle w:val="Compact"/>
      </w:pPr>
      <w:r>
        <w:t xml:space="preserve">Environmental Management Act, 1998 (South Africa).</w:t>
      </w:r>
    </w:p>
    <w:p>
      <w:pPr>
        <w:numPr>
          <w:ilvl w:val="0"/>
          <w:numId w:val="1011"/>
        </w:numPr>
        <w:pStyle w:val="Compact"/>
      </w:pPr>
      <w:r>
        <w:t xml:space="preserve">SABS Standards for Electrical Safety.</w:t>
      </w:r>
    </w:p>
    <w:p>
      <w:pPr>
        <w:numPr>
          <w:ilvl w:val="0"/>
          <w:numId w:val="1011"/>
        </w:numPr>
        <w:pStyle w:val="Compact"/>
      </w:pPr>
      <w:r>
        <w:t xml:space="preserve">Cape Town Municipal Bylaws on Laboratory Operations.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South Africa Cape Town</dc:title>
  <dc:creator/>
  <dc:language>en</dc:language>
  <cp:keywords/>
  <dcterms:created xsi:type="dcterms:W3CDTF">2026-10-10T03:41:34Z</dcterms:created>
  <dcterms:modified xsi:type="dcterms:W3CDTF">2026-10-10T03:41:34Z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