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w:t>
      </w:r>
      <w:r>
        <w:t xml:space="preserve"> </w:t>
      </w:r>
      <w:r>
        <w:t xml:space="preserve">-</w:t>
      </w:r>
      <w:r>
        <w:t xml:space="preserve"> </w:t>
      </w:r>
      <w:r>
        <w:t xml:space="preserve">Seoul,</w:t>
      </w:r>
      <w:r>
        <w:t xml:space="preserve"> </w:t>
      </w:r>
      <w:r>
        <w:t xml:space="preserve">South</w:t>
      </w:r>
      <w:r>
        <w:t xml:space="preserve"> </w:t>
      </w:r>
      <w:r>
        <w:t xml:space="preserve">Korea</w:t>
      </w:r>
    </w:p>
    <w:bookmarkStart w:id="20" w:name="Xc82a1acb31be465a03d009b35271dd26b6d8d51"/>
    <w:p>
      <w:pPr>
        <w:pStyle w:val="Heading1"/>
      </w:pPr>
      <w:r>
        <w:t xml:space="preserve">Experiment Protocol: Advanced Power Management IC Characterization</w:t>
      </w:r>
    </w:p>
    <w:p>
      <w:pPr>
        <w:pStyle w:val="FirstParagraph"/>
      </w:pPr>
      <w:r>
        <w:rPr>
          <w:bCs/>
          <w:b/>
        </w:rPr>
        <w:t xml:space="preserve">Document ID:</w:t>
      </w:r>
      <w:r>
        <w:t xml:space="preserve"> </w:t>
      </w:r>
      <w:r>
        <w:t xml:space="preserve">EP-SEOUL-EE-2023-042</w:t>
      </w:r>
    </w:p>
    <w:p>
      <w:pPr>
        <w:pStyle w:val="BodyText"/>
      </w:pPr>
      <w:r>
        <w:rPr>
          <w:bCs/>
          <w:b/>
        </w:rPr>
        <w:t xml:space="preserve">Role:</w:t>
      </w:r>
      <w:r>
        <w:t xml:space="preserve"> </w:t>
      </w:r>
      <w:r>
        <w:t xml:space="preserve">Electronics Engineer</w:t>
      </w:r>
    </w:p>
    <w:p>
      <w:pPr>
        <w:pStyle w:val="BodyText"/>
      </w:pPr>
      <w:r>
        <w:rPr>
          <w:bCs/>
          <w:b/>
        </w:rPr>
        <w:t xml:space="preserve">Location:</w:t>
      </w:r>
      <w:r>
        <w:t xml:space="preserve"> </w:t>
      </w:r>
      <w:r>
        <w:t xml:space="preserve">Seoul, South Korea (Gangnam District R&amp;D Center)</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End w:id="20"/>
    <w:bookmarkStart w:id="21" w:name="objective"/>
    <w:p>
      <w:pPr>
        <w:pStyle w:val="Heading2"/>
      </w:pPr>
      <w:r>
        <w:t xml:space="preserve">1. Objective</w:t>
      </w:r>
    </w:p>
    <w:p>
      <w:pPr>
        <w:pStyle w:val="FirstParagraph"/>
      </w:pPr>
      <w:r>
        <w:t xml:space="preserve">The primary objective of this experiment protocol is to define the rigorous testing procedures required for the characterization of a new generation of Power Management Integrated Circuits (PMICs). This protocol is designed specifically for the</w:t>
      </w:r>
      <w:r>
        <w:t xml:space="preserve"> </w:t>
      </w:r>
      <w:r>
        <w:rPr>
          <w:bCs/>
          <w:b/>
        </w:rPr>
        <w:t xml:space="preserve">Electronics Engineer</w:t>
      </w:r>
      <w:r>
        <w:t xml:space="preserve"> </w:t>
      </w:r>
      <w:r>
        <w:t xml:space="preserve">operating within the high-tech research facilities of</w:t>
      </w:r>
      <w:r>
        <w:t xml:space="preserve"> </w:t>
      </w:r>
      <w:r>
        <w:rPr>
          <w:bCs/>
          <w:b/>
        </w:rPr>
        <w:t xml:space="preserve">South Korea Seoul</w:t>
      </w:r>
      <w:r>
        <w:t xml:space="preserve">. The goal is to validate thermal performance, efficiency, and electromagnetic compatibility (EMC) under conditions that simulate the dense urban environment and high-density manufacturing standards prevalent in Seoul’s semiconductor industry.</w:t>
      </w:r>
    </w:p>
    <w:bookmarkEnd w:id="21"/>
    <w:bookmarkStart w:id="22" w:name="scope-and-context"/>
    <w:p>
      <w:pPr>
        <w:pStyle w:val="Heading2"/>
      </w:pPr>
      <w:r>
        <w:t xml:space="preserve">2. Scope and Context</w:t>
      </w:r>
    </w:p>
    <w:p>
      <w:pPr>
        <w:pStyle w:val="FirstParagraph"/>
      </w:pPr>
      <w:r>
        <w:t xml:space="preserve">This protocol applies to all</w:t>
      </w:r>
      <w:r>
        <w:t xml:space="preserve"> </w:t>
      </w:r>
      <w:r>
        <w:rPr>
          <w:bCs/>
          <w:b/>
        </w:rPr>
        <w:t xml:space="preserve">Electronics Engineer</w:t>
      </w:r>
      <w:r>
        <w:t xml:space="preserve"> </w:t>
      </w:r>
      <w:r>
        <w:t xml:space="preserve">personnel involved in the validation phase of the PMIC project. Given that</w:t>
      </w:r>
      <w:r>
        <w:t xml:space="preserve"> </w:t>
      </w:r>
      <w:r>
        <w:rPr>
          <w:bCs/>
          <w:b/>
        </w:rPr>
        <w:t xml:space="preserve">South Korea Seoul</w:t>
      </w:r>
      <w:r>
        <w:t xml:space="preserve"> </w:t>
      </w:r>
      <w:r>
        <w:t xml:space="preserve">is a global hub for semiconductor innovation, this experiment must adhere to both international standards (IEC, IEEE) and specific Korean Industrial Standards (KS). The testing environment must reflect the precision and safety protocols expected in Seoul’s leading technology parks.</w:t>
      </w:r>
    </w:p>
    <w:bookmarkEnd w:id="22"/>
    <w:bookmarkStart w:id="23" w:name="safety-and-compliance"/>
    <w:p>
      <w:pPr>
        <w:pStyle w:val="Heading2"/>
      </w:pPr>
      <w:r>
        <w:t xml:space="preserve">3. Safety and Compliance</w:t>
      </w:r>
    </w:p>
    <w:p>
      <w:pPr>
        <w:pStyle w:val="FirstParagraph"/>
      </w:pPr>
      <w:r>
        <w:t xml:space="preserve">Safety is paramount. The</w:t>
      </w:r>
      <w:r>
        <w:t xml:space="preserve"> </w:t>
      </w:r>
      <w:r>
        <w:rPr>
          <w:bCs/>
          <w:b/>
        </w:rPr>
        <w:t xml:space="preserve">Electronics Engineer</w:t>
      </w:r>
      <w:r>
        <w:t xml:space="preserve"> </w:t>
      </w:r>
      <w:r>
        <w:t xml:space="preserve">must strictly adhere to the following safety guidelines, which are aligned with the Occupational Safety and Health Act of</w:t>
      </w:r>
      <w:r>
        <w:t xml:space="preserve"> </w:t>
      </w:r>
      <w:r>
        <w:rPr>
          <w:bCs/>
          <w:b/>
        </w:rPr>
        <w:t xml:space="preserve">South Korea</w:t>
      </w:r>
      <w:r>
        <w:t xml:space="preserve">.</w:t>
      </w:r>
    </w:p>
    <w:p>
      <w:pPr>
        <w:pStyle w:val="BodyText"/>
      </w:pPr>
      <w:r>
        <w:rPr>
          <w:bCs/>
          <w:b/>
        </w:rPr>
        <w:t xml:space="preserve">WARNING:</w:t>
      </w:r>
      <w:r>
        <w:t xml:space="preserve"> </w:t>
      </w:r>
      <w:r>
        <w:t xml:space="preserve">High voltage and thermal hazards are present. Ensure all personal protective equipment (PPE) is worn at all times.</w:t>
      </w:r>
    </w:p>
    <w:p>
      <w:pPr>
        <w:numPr>
          <w:ilvl w:val="0"/>
          <w:numId w:val="1001"/>
        </w:numPr>
        <w:pStyle w:val="Compact"/>
      </w:pPr>
      <w:r>
        <w:rPr>
          <w:bCs/>
          <w:b/>
        </w:rPr>
        <w:t xml:space="preserve">Electrical Safety:</w:t>
      </w:r>
      <w:r>
        <w:t xml:space="preserve"> </w:t>
      </w:r>
      <w:r>
        <w:t xml:space="preserve">All equipment must be grounded according to KS C 60364 standards. The</w:t>
      </w:r>
      <w:r>
        <w:t xml:space="preserve"> </w:t>
      </w:r>
      <w:r>
        <w:rPr>
          <w:bCs/>
          <w:b/>
        </w:rPr>
        <w:t xml:space="preserve">Electronics Engineer</w:t>
      </w:r>
      <w:r>
        <w:t xml:space="preserve"> </w:t>
      </w:r>
      <w:r>
        <w:t xml:space="preserve">must verify the integrity of the grounding system before powering any test benches.</w:t>
      </w:r>
    </w:p>
    <w:p>
      <w:pPr>
        <w:numPr>
          <w:ilvl w:val="0"/>
          <w:numId w:val="1001"/>
        </w:numPr>
        <w:pStyle w:val="Compact"/>
      </w:pPr>
      <w:r>
        <w:rPr>
          <w:bCs/>
          <w:b/>
        </w:rPr>
        <w:t xml:space="preserve">Thermal Safety:</w:t>
      </w:r>
      <w:r>
        <w:t xml:space="preserve"> </w:t>
      </w:r>
      <w:r>
        <w:t xml:space="preserve">Due to the high power density of the devices under test (DUT), thermal burns are a risk. Use heat-resistant gloves when handling components immediately after testing.</w:t>
      </w:r>
    </w:p>
    <w:p>
      <w:pPr>
        <w:numPr>
          <w:ilvl w:val="0"/>
          <w:numId w:val="1001"/>
        </w:numPr>
        <w:pStyle w:val="Compact"/>
      </w:pPr>
      <w:r>
        <w:rPr>
          <w:bCs/>
          <w:b/>
        </w:rPr>
        <w:t xml:space="preserve">Fire Safety:</w:t>
      </w:r>
      <w:r>
        <w:t xml:space="preserve"> </w:t>
      </w:r>
      <w:r>
        <w:t xml:space="preserve">Ensure that fire extinguishers (Class C for electrical fires) are accessible within the lab in Seoul. Familiarize yourself with the emergency evacuation routes of the facility.</w:t>
      </w:r>
    </w:p>
    <w:p>
      <w:pPr>
        <w:numPr>
          <w:ilvl w:val="0"/>
          <w:numId w:val="1001"/>
        </w:numPr>
        <w:pStyle w:val="Compact"/>
      </w:pPr>
      <w:r>
        <w:rPr>
          <w:bCs/>
          <w:b/>
        </w:rPr>
        <w:t xml:space="preserve">Chemical Safety:</w:t>
      </w:r>
      <w:r>
        <w:t xml:space="preserve"> </w:t>
      </w:r>
      <w:r>
        <w:t xml:space="preserve">If soldering or cleaning is required, use only approved solvents and ensure proper ventilation, as per Seoul Metropolitan Government environmental regulations.</w:t>
      </w:r>
    </w:p>
    <w:bookmarkEnd w:id="23"/>
    <w:bookmarkStart w:id="24" w:name="equipment-and-materials"/>
    <w:p>
      <w:pPr>
        <w:pStyle w:val="Heading2"/>
      </w:pPr>
      <w:r>
        <w:t xml:space="preserve">4. Equipment and Materials</w:t>
      </w:r>
    </w:p>
    <w:p>
      <w:pPr>
        <w:pStyle w:val="FirstParagraph"/>
      </w:pPr>
      <w:r>
        <w:t xml:space="preserve">The</w:t>
      </w:r>
      <w:r>
        <w:t xml:space="preserve"> </w:t>
      </w:r>
      <w:r>
        <w:rPr>
          <w:bCs/>
          <w:b/>
        </w:rPr>
        <w:t xml:space="preserve">Electronics Engineer</w:t>
      </w:r>
      <w:r>
        <w:t xml:space="preserve"> </w:t>
      </w:r>
      <w:r>
        <w:t xml:space="preserve">must ensure the following equipment is calibrated and ready for use. Calibration certificates must be valid and traceable to national standards in</w:t>
      </w:r>
      <w:r>
        <w:t xml:space="preserve"> </w:t>
      </w:r>
      <w:r>
        <w:rPr>
          <w:bCs/>
          <w:b/>
        </w:rPr>
        <w:t xml:space="preserve">South Korea</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DC Power Supply</w:t>
            </w:r>
          </w:p>
        </w:tc>
        <w:tc>
          <w:tcPr/>
          <w:p>
            <w:pPr>
              <w:pStyle w:val="Compact"/>
              <w:jc w:val="left"/>
            </w:pPr>
            <w:r>
              <w:t xml:space="preserve">0-60V, 0-10A, programmable</w:t>
            </w:r>
          </w:p>
        </w:tc>
        <w:tc>
          <w:tcPr/>
          <w:p>
            <w:pPr>
              <w:pStyle w:val="Compact"/>
              <w:jc w:val="left"/>
            </w:pPr>
            <w:r>
              <w:t xml:space="preserve">2</w:t>
            </w:r>
          </w:p>
        </w:tc>
      </w:tr>
      <w:tr>
        <w:tc>
          <w:tcPr/>
          <w:p>
            <w:pPr>
              <w:pStyle w:val="Compact"/>
              <w:jc w:val="left"/>
            </w:pPr>
            <w:r>
              <w:t xml:space="preserve">Oscilloscope</w:t>
            </w:r>
          </w:p>
        </w:tc>
        <w:tc>
          <w:tcPr/>
          <w:p>
            <w:pPr>
              <w:pStyle w:val="Compact"/>
              <w:jc w:val="left"/>
            </w:pPr>
            <w:r>
              <w:t xml:space="preserve">Minimum 1 GHz bandwidth, 4 channels</w:t>
            </w:r>
          </w:p>
        </w:tc>
        <w:tc>
          <w:tcPr/>
          <w:p>
            <w:pPr>
              <w:pStyle w:val="Compact"/>
              <w:jc w:val="left"/>
            </w:pPr>
            <w:r>
              <w:t xml:space="preserve">1</w:t>
            </w:r>
          </w:p>
        </w:tc>
      </w:tr>
      <w:tr>
        <w:tc>
          <w:tcPr/>
          <w:p>
            <w:pPr>
              <w:pStyle w:val="Compact"/>
              <w:jc w:val="left"/>
            </w:pPr>
            <w:r>
              <w:t xml:space="preserve">Thermal Chamber</w:t>
            </w:r>
          </w:p>
        </w:tc>
        <w:tc>
          <w:tcPr/>
          <w:p>
            <w:pPr>
              <w:pStyle w:val="Compact"/>
              <w:jc w:val="left"/>
            </w:pPr>
            <w:r>
              <w:t xml:space="preserve">-40°C to +125°C range</w:t>
            </w:r>
          </w:p>
        </w:tc>
        <w:tc>
          <w:tcPr/>
          <w:p>
            <w:pPr>
              <w:pStyle w:val="Compact"/>
              <w:jc w:val="left"/>
            </w:pPr>
            <w:r>
              <w:t xml:space="preserve">1</w:t>
            </w:r>
          </w:p>
        </w:tc>
      </w:tr>
      <w:tr>
        <w:tc>
          <w:tcPr/>
          <w:p>
            <w:pPr>
              <w:pStyle w:val="Compact"/>
              <w:jc w:val="left"/>
            </w:pPr>
            <w:r>
              <w:t xml:space="preserve">EMC Test Setup</w:t>
            </w:r>
          </w:p>
        </w:tc>
        <w:tc>
          <w:tcPr/>
          <w:p>
            <w:pPr>
              <w:pStyle w:val="Compact"/>
              <w:jc w:val="left"/>
            </w:pPr>
            <w:r>
              <w:t xml:space="preserve">Shielded room compliant with KS C IEC 61000</w:t>
            </w:r>
          </w:p>
        </w:tc>
        <w:tc>
          <w:tcPr/>
          <w:p>
            <w:pPr>
              <w:pStyle w:val="Compact"/>
              <w:jc w:val="left"/>
            </w:pPr>
            <w:r>
              <w:t xml:space="preserve">1</w:t>
            </w:r>
          </w:p>
        </w:tc>
      </w:tr>
      <w:tr>
        <w:tc>
          <w:tcPr/>
          <w:p>
            <w:pPr>
              <w:pStyle w:val="Compact"/>
              <w:jc w:val="left"/>
            </w:pPr>
            <w:r>
              <w:t xml:space="preserve">Logic Analyzer</w:t>
            </w:r>
          </w:p>
        </w:tc>
        <w:tc>
          <w:tcPr/>
          <w:p>
            <w:pPr>
              <w:pStyle w:val="Compact"/>
              <w:jc w:val="left"/>
            </w:pPr>
            <w:r>
              <w:t xml:space="preserve">High-speed sampling rate</w:t>
            </w:r>
          </w:p>
        </w:tc>
        <w:tc>
          <w:tcPr/>
          <w:p>
            <w:pPr>
              <w:pStyle w:val="Compact"/>
              <w:jc w:val="left"/>
            </w:pPr>
            <w:r>
              <w:t xml:space="preserve">1</w:t>
            </w:r>
          </w:p>
        </w:tc>
      </w:tr>
    </w:tbl>
    <w:bookmarkEnd w:id="24"/>
    <w:bookmarkStart w:id="29" w:name="experimental-procedure"/>
    <w:p>
      <w:pPr>
        <w:pStyle w:val="Heading2"/>
      </w:pPr>
      <w:r>
        <w:t xml:space="preserve">5. Experimental Procedure</w:t>
      </w:r>
    </w:p>
    <w:p>
      <w:pPr>
        <w:pStyle w:val="FirstParagraph"/>
      </w:pPr>
      <w:r>
        <w:t xml:space="preserve">The</w:t>
      </w:r>
      <w:r>
        <w:t xml:space="preserve"> </w:t>
      </w:r>
      <w:r>
        <w:rPr>
          <w:bCs/>
          <w:b/>
        </w:rPr>
        <w:t xml:space="preserve">Electronics Engineer</w:t>
      </w:r>
      <w:r>
        <w:t xml:space="preserve"> </w:t>
      </w:r>
      <w:r>
        <w:t xml:space="preserve">shall follow these steps meticulously. Any deviation must be documented and approved by the project lead.</w:t>
      </w:r>
    </w:p>
    <w:bookmarkStart w:id="25" w:name="pre-test-setup"/>
    <w:p>
      <w:pPr>
        <w:pStyle w:val="Heading3"/>
      </w:pPr>
      <w:r>
        <w:t xml:space="preserve">5.1. Pre-Test Setup</w:t>
      </w:r>
    </w:p>
    <w:p>
      <w:pPr>
        <w:numPr>
          <w:ilvl w:val="0"/>
          <w:numId w:val="1002"/>
        </w:numPr>
        <w:pStyle w:val="Compact"/>
      </w:pPr>
      <w:r>
        <w:t xml:space="preserve">Inspect the DUT for physical damage.</w:t>
      </w:r>
    </w:p>
    <w:p>
      <w:pPr>
        <w:numPr>
          <w:ilvl w:val="0"/>
          <w:numId w:val="1002"/>
        </w:numPr>
        <w:pStyle w:val="Compact"/>
      </w:pPr>
      <w:r>
        <w:t xml:space="preserve">Connect the DUT to the test board, ensuring all connections are secure and free from shorts.</w:t>
      </w:r>
    </w:p>
    <w:p>
      <w:pPr>
        <w:numPr>
          <w:ilvl w:val="0"/>
          <w:numId w:val="1002"/>
        </w:numPr>
        <w:pStyle w:val="Compact"/>
      </w:pPr>
      <w:r>
        <w:t xml:space="preserve">Verify that the test environment in the Seoul lab is at a controlled temperature (25°C ± 2°C) and humidity (50% ± 10%).</w:t>
      </w:r>
    </w:p>
    <w:p>
      <w:pPr>
        <w:numPr>
          <w:ilvl w:val="0"/>
          <w:numId w:val="1002"/>
        </w:numPr>
        <w:pStyle w:val="Compact"/>
      </w:pPr>
      <w:r>
        <w:t xml:space="preserve">Power on all measurement equipment and allow them to warm up for at least 30 minutes.</w:t>
      </w:r>
    </w:p>
    <w:bookmarkEnd w:id="25"/>
    <w:bookmarkStart w:id="26" w:name="functional-testing"/>
    <w:p>
      <w:pPr>
        <w:pStyle w:val="Heading3"/>
      </w:pPr>
      <w:r>
        <w:t xml:space="preserve">5.2. Functional Testing</w:t>
      </w:r>
    </w:p>
    <w:p>
      <w:pPr>
        <w:numPr>
          <w:ilvl w:val="0"/>
          <w:numId w:val="1003"/>
        </w:numPr>
        <w:pStyle w:val="Compact"/>
      </w:pPr>
      <w:r>
        <w:t xml:space="preserve">Apply a nominal input voltage (e.g., 12V) to the DUT.</w:t>
      </w:r>
    </w:p>
    <w:p>
      <w:pPr>
        <w:numPr>
          <w:ilvl w:val="0"/>
          <w:numId w:val="1003"/>
        </w:numPr>
        <w:pStyle w:val="Compact"/>
      </w:pPr>
      <w:r>
        <w:t xml:space="preserve">Monitor the output voltage and current using the oscilloscope and power supply.</w:t>
      </w:r>
    </w:p>
    <w:p>
      <w:pPr>
        <w:numPr>
          <w:ilvl w:val="0"/>
          <w:numId w:val="1003"/>
        </w:numPr>
        <w:pStyle w:val="Compact"/>
      </w:pPr>
      <w:r>
        <w:t xml:space="preserve">Verify that the output voltage is within the specified tolerance (±1%).</w:t>
      </w:r>
    </w:p>
    <w:p>
      <w:pPr>
        <w:numPr>
          <w:ilvl w:val="0"/>
          <w:numId w:val="1003"/>
        </w:numPr>
        <w:pStyle w:val="Compact"/>
      </w:pPr>
      <w:r>
        <w:t xml:space="preserve">Record the startup time and any transient responses.</w:t>
      </w:r>
    </w:p>
    <w:bookmarkEnd w:id="26"/>
    <w:bookmarkStart w:id="27" w:name="thermal-characterization"/>
    <w:p>
      <w:pPr>
        <w:pStyle w:val="Heading3"/>
      </w:pPr>
      <w:r>
        <w:t xml:space="preserve">5.3. Thermal Characterization</w:t>
      </w:r>
    </w:p>
    <w:p>
      <w:pPr>
        <w:numPr>
          <w:ilvl w:val="0"/>
          <w:numId w:val="1004"/>
        </w:numPr>
        <w:pStyle w:val="Compact"/>
      </w:pPr>
      <w:r>
        <w:t xml:space="preserve">Place the DUT in the thermal chamber.</w:t>
      </w:r>
    </w:p>
    <w:p>
      <w:pPr>
        <w:numPr>
          <w:ilvl w:val="0"/>
          <w:numId w:val="1004"/>
        </w:numPr>
        <w:pStyle w:val="Compact"/>
      </w:pPr>
      <w:r>
        <w:t xml:space="preserve">Set the chamber to the maximum operating temperature (e.g., 85°C).</w:t>
      </w:r>
    </w:p>
    <w:p>
      <w:pPr>
        <w:numPr>
          <w:ilvl w:val="0"/>
          <w:numId w:val="1004"/>
        </w:numPr>
        <w:pStyle w:val="Compact"/>
      </w:pPr>
      <w:r>
        <w:t xml:space="preserve">Apply full load to the DUT and monitor the junction temperature using an infrared camera or thermal sensor.</w:t>
      </w:r>
    </w:p>
    <w:p>
      <w:pPr>
        <w:numPr>
          <w:ilvl w:val="0"/>
          <w:numId w:val="1004"/>
        </w:numPr>
        <w:pStyle w:val="Compact"/>
      </w:pPr>
      <w:r>
        <w:t xml:space="preserve">Record the temperature at steady state. Ensure it does not exceed the maximum rated junction temperature.</w:t>
      </w:r>
    </w:p>
    <w:bookmarkEnd w:id="27"/>
    <w:bookmarkStart w:id="28" w:name="emc-testing"/>
    <w:p>
      <w:pPr>
        <w:pStyle w:val="Heading3"/>
      </w:pPr>
      <w:r>
        <w:t xml:space="preserve">5.4. EMC Testing</w:t>
      </w:r>
    </w:p>
    <w:p>
      <w:pPr>
        <w:numPr>
          <w:ilvl w:val="0"/>
          <w:numId w:val="1005"/>
        </w:numPr>
        <w:pStyle w:val="Compact"/>
      </w:pPr>
      <w:r>
        <w:t xml:space="preserve">Move the DUT to the shielded room.</w:t>
      </w:r>
    </w:p>
    <w:p>
      <w:pPr>
        <w:numPr>
          <w:ilvl w:val="0"/>
          <w:numId w:val="1005"/>
        </w:numPr>
        <w:pStyle w:val="Compact"/>
      </w:pPr>
      <w:r>
        <w:t xml:space="preserve">Perform conducted emissions testing according to KS C IEC 61000-4-6.</w:t>
      </w:r>
    </w:p>
    <w:p>
      <w:pPr>
        <w:numPr>
          <w:ilvl w:val="0"/>
          <w:numId w:val="1005"/>
        </w:numPr>
        <w:pStyle w:val="Compact"/>
      </w:pPr>
      <w:r>
        <w:t xml:space="preserve">Perform radiated emissions testing according to KS C IEC 61000-4-3.</w:t>
      </w:r>
    </w:p>
    <w:p>
      <w:pPr>
        <w:numPr>
          <w:ilvl w:val="0"/>
          <w:numId w:val="1005"/>
        </w:numPr>
        <w:pStyle w:val="Compact"/>
      </w:pPr>
      <w:r>
        <w:t xml:space="preserve">Ensure all emissions are below the regulatory limits for Class B digital devices.</w:t>
      </w:r>
    </w:p>
    <w:bookmarkEnd w:id="28"/>
    <w:bookmarkEnd w:id="29"/>
    <w:bookmarkStart w:id="30" w:name="data-recording-and-analysis"/>
    <w:p>
      <w:pPr>
        <w:pStyle w:val="Heading2"/>
      </w:pPr>
      <w:r>
        <w:t xml:space="preserve">6. Data Recording and Analysis</w:t>
      </w:r>
    </w:p>
    <w:p>
      <w:pPr>
        <w:pStyle w:val="FirstParagraph"/>
      </w:pPr>
      <w:r>
        <w:t xml:space="preserve">The</w:t>
      </w:r>
      <w:r>
        <w:t xml:space="preserve"> </w:t>
      </w:r>
      <w:r>
        <w:rPr>
          <w:bCs/>
          <w:b/>
        </w:rPr>
        <w:t xml:space="preserve">Electronics Engineer</w:t>
      </w:r>
      <w:r>
        <w:t xml:space="preserve"> </w:t>
      </w:r>
      <w:r>
        <w:t xml:space="preserve">must record all data in the designated lab notebook or electronic data management system. Data should include:</w:t>
      </w:r>
    </w:p>
    <w:p>
      <w:pPr>
        <w:numPr>
          <w:ilvl w:val="0"/>
          <w:numId w:val="1006"/>
        </w:numPr>
        <w:pStyle w:val="Compact"/>
      </w:pPr>
      <w:r>
        <w:t xml:space="preserve">Timestamps of all measurements.</w:t>
      </w:r>
    </w:p>
    <w:p>
      <w:pPr>
        <w:numPr>
          <w:ilvl w:val="0"/>
          <w:numId w:val="1006"/>
        </w:numPr>
        <w:pStyle w:val="Compact"/>
      </w:pPr>
      <w:r>
        <w:t xml:space="preserve">Environmental conditions (temperature, humidity).</w:t>
      </w:r>
    </w:p>
    <w:p>
      <w:pPr>
        <w:numPr>
          <w:ilvl w:val="0"/>
          <w:numId w:val="1006"/>
        </w:numPr>
        <w:pStyle w:val="Compact"/>
      </w:pPr>
      <w:r>
        <w:t xml:space="preserve">Raw data files from oscilloscopes and analyzers.</w:t>
      </w:r>
    </w:p>
    <w:p>
      <w:pPr>
        <w:numPr>
          <w:ilvl w:val="0"/>
          <w:numId w:val="1006"/>
        </w:numPr>
        <w:pStyle w:val="Compact"/>
      </w:pPr>
      <w:r>
        <w:t xml:space="preserve">Any anomalies or unexpected behaviors observed during the test.</w:t>
      </w:r>
    </w:p>
    <w:p>
      <w:pPr>
        <w:pStyle w:val="FirstParagraph"/>
      </w:pPr>
      <w:r>
        <w:t xml:space="preserve">Analysis should be performed to determine if the DUT meets the design specifications. If any parameters are out of spec, the</w:t>
      </w:r>
      <w:r>
        <w:t xml:space="preserve"> </w:t>
      </w:r>
      <w:r>
        <w:rPr>
          <w:bCs/>
          <w:b/>
        </w:rPr>
        <w:t xml:space="preserve">Electronics Engineer</w:t>
      </w:r>
      <w:r>
        <w:t xml:space="preserve"> </w:t>
      </w:r>
      <w:r>
        <w:t xml:space="preserve">must investigate the root cause and document the findings.</w:t>
      </w:r>
    </w:p>
    <w:bookmarkEnd w:id="30"/>
    <w:bookmarkStart w:id="31" w:name="post-test-procedures"/>
    <w:p>
      <w:pPr>
        <w:pStyle w:val="Heading2"/>
      </w:pPr>
      <w:r>
        <w:t xml:space="preserve">7. Post-Test Procedures</w:t>
      </w:r>
    </w:p>
    <w:p>
      <w:pPr>
        <w:numPr>
          <w:ilvl w:val="0"/>
          <w:numId w:val="1007"/>
        </w:numPr>
        <w:pStyle w:val="Compact"/>
      </w:pPr>
      <w:r>
        <w:t xml:space="preserve">Power down all equipment in the correct sequence.</w:t>
      </w:r>
    </w:p>
    <w:p>
      <w:pPr>
        <w:numPr>
          <w:ilvl w:val="0"/>
          <w:numId w:val="1007"/>
        </w:numPr>
        <w:pStyle w:val="Compact"/>
      </w:pPr>
      <w:r>
        <w:t xml:space="preserve">Disconnect the DUT and store it in an anti-static bag.</w:t>
      </w:r>
    </w:p>
    <w:p>
      <w:pPr>
        <w:numPr>
          <w:ilvl w:val="0"/>
          <w:numId w:val="1007"/>
        </w:numPr>
        <w:pStyle w:val="Compact"/>
      </w:pPr>
      <w:r>
        <w:t xml:space="preserve">Clean the work area and return all tools to their designated locations.</w:t>
      </w:r>
    </w:p>
    <w:p>
      <w:pPr>
        <w:numPr>
          <w:ilvl w:val="0"/>
          <w:numId w:val="1007"/>
        </w:numPr>
        <w:pStyle w:val="Compact"/>
      </w:pPr>
      <w:r>
        <w:t xml:space="preserve">Submit the completed experiment report to the project manager.</w:t>
      </w:r>
    </w:p>
    <w:bookmarkEnd w:id="31"/>
    <w:bookmarkStart w:id="32" w:name="sign-off"/>
    <w:p>
      <w:pPr>
        <w:pStyle w:val="Heading2"/>
      </w:pPr>
      <w:r>
        <w:t xml:space="preserve">8. Sign-Off</w:t>
      </w:r>
    </w:p>
    <w:p>
      <w:pPr>
        <w:pStyle w:val="FirstParagraph"/>
      </w:pPr>
      <w:r>
        <w:t xml:space="preserve">This protocol must be signed by the</w:t>
      </w:r>
      <w:r>
        <w:t xml:space="preserve"> </w:t>
      </w:r>
      <w:r>
        <w:rPr>
          <w:bCs/>
          <w:b/>
        </w:rPr>
        <w:t xml:space="preserve">Electronics Engineer</w:t>
      </w:r>
      <w:r>
        <w:t xml:space="preserve"> </w:t>
      </w:r>
      <w:r>
        <w:t xml:space="preserve">and the lab supervisor to confirm understanding and compliance.</w:t>
      </w:r>
    </w:p>
    <w:p>
      <w:pPr>
        <w:pStyle w:val="BodyText"/>
      </w:pPr>
      <w:r>
        <w:rPr>
          <w:bCs/>
          <w:b/>
        </w:rPr>
        <w:t xml:space="preserve">Electronics Engineer Signature:</w:t>
      </w:r>
      <w:r>
        <w:t xml:space="preserve"> </w:t>
      </w:r>
      <w:r>
        <w:t xml:space="preserve">_________________________</w:t>
      </w:r>
    </w:p>
    <w:p>
      <w:pPr>
        <w:pStyle w:val="BodyText"/>
      </w:pPr>
      <w:r>
        <w:rPr>
          <w:bCs/>
          <w:b/>
        </w:rPr>
        <w:t xml:space="preserve">Date:</w:t>
      </w:r>
      <w:r>
        <w:t xml:space="preserve"> </w:t>
      </w:r>
      <w:r>
        <w:t xml:space="preserve">_________________________</w:t>
      </w:r>
    </w:p>
    <w:p>
      <w:pPr>
        <w:pStyle w:val="BodyText"/>
      </w:pPr>
      <w:r>
        <w:rPr>
          <w:bCs/>
          <w:b/>
        </w:rPr>
        <w:t xml:space="preserve">Lab Supervisor Signature:</w:t>
      </w:r>
      <w:r>
        <w:t xml:space="preserve"> </w:t>
      </w:r>
      <w:r>
        <w:t xml:space="preserve">_________________________</w:t>
      </w:r>
    </w:p>
    <w:p>
      <w:pPr>
        <w:pStyle w:val="BodyText"/>
      </w:pPr>
      <w:r>
        <w:rPr>
          <w:bCs/>
          <w:b/>
        </w:rPr>
        <w:t xml:space="preserve">Date:</w:t>
      </w:r>
      <w:r>
        <w:t xml:space="preserve"> </w:t>
      </w:r>
      <w:r>
        <w:t xml:space="preserve">_________________________</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 - Seoul, South Korea</dc:title>
  <dc:creator/>
  <dc:language>en</dc:language>
  <cp:keywords/>
  <dcterms:created xsi:type="dcterms:W3CDTF">2026-10-10T02:16:10Z</dcterms:created>
  <dcterms:modified xsi:type="dcterms:W3CDTF">2026-10-10T02:16:10Z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