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High-Frequency</w:t>
      </w:r>
      <w:r>
        <w:t xml:space="preserve"> </w:t>
      </w:r>
      <w:r>
        <w:t xml:space="preserve">Signal</w:t>
      </w:r>
      <w:r>
        <w:t xml:space="preserve"> </w:t>
      </w:r>
      <w:r>
        <w:t xml:space="preserve">Integrity</w:t>
      </w:r>
      <w:r>
        <w:t xml:space="preserve"> </w:t>
      </w:r>
      <w:r>
        <w:t xml:space="preserve">Analysis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Signal Integrity in High-Speed PCB Designs for Industrial Automation</w:t>
      </w:r>
    </w:p>
    <w:p>
      <w:pPr>
        <w:pStyle w:val="BodyText"/>
      </w:pPr>
      <w:r>
        <w:rPr>
          <w:bCs/>
          <w:b/>
        </w:rPr>
        <w:t xml:space="preserve">Location:</w:t>
      </w:r>
      <w:r>
        <w:t xml:space="preserve"> </w:t>
      </w:r>
      <w:r>
        <w:t xml:space="preserve">Zurich, Switzerland</w:t>
      </w:r>
    </w:p>
    <w:p>
      <w:pPr>
        <w:pStyle w:val="BodyText"/>
      </w:pPr>
      <w:r>
        <w:rPr>
          <w:bCs/>
          <w:b/>
        </w:rPr>
        <w:t xml:space="preserve">Facility:</w:t>
      </w:r>
      <w:r>
        <w:t xml:space="preserve"> </w:t>
      </w:r>
      <w:r>
        <w:t xml:space="preserve">Advanced Electronics Testing Laboratory, Zurich Research Park</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ZRH-EE-2023-089</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to validate the signal integrity of a newly developed Printed Circuit Board (PCB) prototype intended for high-speed industrial automation systems. The primary objective is to ensure that the design meets the stringent electromagnetic compatibility (EMC) and signal transmission standards mandated by Swiss regulations and international norms.</w:t>
      </w:r>
    </w:p>
    <w:p>
      <w:pPr>
        <w:pStyle w:val="BodyText"/>
      </w:pPr>
      <w:r>
        <w:t xml:space="preserve">As an Electronics Engineer operating within the highly competitive and precision-oriented market of Zurich, Switzerland, adherence to these protocols is not merely a technical requirement but a professional obligation. The Zurich region is a global hub for precision engineering and technology; therefore, the reliability of electronic components is paramount. This protocol ensures that the prototype can withstand the rigorous demands of the Swiss industrial sector while maintaining compliance with local and European safety standards.</w:t>
      </w:r>
    </w:p>
    <w:bookmarkEnd w:id="21"/>
    <w:bookmarkStart w:id="22" w:name="roles-and-responsibilities"/>
    <w:p>
      <w:pPr>
        <w:pStyle w:val="Heading2"/>
      </w:pPr>
      <w:r>
        <w:t xml:space="preserve">2. Roles and Responsibilities</w:t>
      </w:r>
    </w:p>
    <w:p>
      <w:pPr>
        <w:pStyle w:val="FirstParagraph"/>
      </w:pPr>
      <w:r>
        <w:t xml:space="preserve">The execution of this experiment is led by a Senior Electronics Engineer based in Zurich. The responsibilities include:</w:t>
      </w:r>
    </w:p>
    <w:p>
      <w:pPr>
        <w:numPr>
          <w:ilvl w:val="0"/>
          <w:numId w:val="1001"/>
        </w:numPr>
        <w:pStyle w:val="Compact"/>
      </w:pPr>
      <w:r>
        <w:rPr>
          <w:bCs/>
          <w:b/>
        </w:rPr>
        <w:t xml:space="preserve">Lead Electronics Engineer:</w:t>
      </w:r>
      <w:r>
        <w:t xml:space="preserve"> </w:t>
      </w:r>
      <w:r>
        <w:t xml:space="preserve">Responsible for the overall design of the test setup, interpretation of results, and ensuring compliance with Swiss electrical safety regulations.</w:t>
      </w:r>
    </w:p>
    <w:p>
      <w:pPr>
        <w:numPr>
          <w:ilvl w:val="0"/>
          <w:numId w:val="1001"/>
        </w:numPr>
        <w:pStyle w:val="Compact"/>
      </w:pPr>
      <w:r>
        <w:rPr>
          <w:bCs/>
          <w:b/>
        </w:rPr>
        <w:t xml:space="preserve">Test Technician:</w:t>
      </w:r>
      <w:r>
        <w:t xml:space="preserve"> </w:t>
      </w:r>
      <w:r>
        <w:t xml:space="preserve">Assists in the physical setup of the equipment, data logging, and maintenance of the laboratory environment.</w:t>
      </w:r>
    </w:p>
    <w:p>
      <w:pPr>
        <w:numPr>
          <w:ilvl w:val="0"/>
          <w:numId w:val="1001"/>
        </w:numPr>
        <w:pStyle w:val="Compact"/>
      </w:pPr>
      <w:r>
        <w:rPr>
          <w:bCs/>
          <w:b/>
        </w:rPr>
        <w:t xml:space="preserve">Quality Assurance Officer:</w:t>
      </w:r>
      <w:r>
        <w:t xml:space="preserve"> </w:t>
      </w:r>
      <w:r>
        <w:t xml:space="preserve">Verifies that the Experiment Protocol is followed exactly as written and that all documentation is archived according to Swiss data protection laws.</w:t>
      </w:r>
    </w:p>
    <w:p>
      <w:pPr>
        <w:pStyle w:val="FirstParagraph"/>
      </w:pPr>
      <w:r>
        <w:t xml:space="preserve">All personnel involved must be familiar with the specific safety protocols of the Zurich testing facility, including emergency shutdown procedures and the handling of high-voltage equipment.</w:t>
      </w:r>
    </w:p>
    <w:bookmarkEnd w:id="22"/>
    <w:bookmarkStart w:id="23" w:name="equipment-and-materials"/>
    <w:p>
      <w:pPr>
        <w:pStyle w:val="Heading2"/>
      </w:pPr>
      <w:r>
        <w:t xml:space="preserve">3. Equipment and Materials</w:t>
      </w:r>
    </w:p>
    <w:p>
      <w:pPr>
        <w:pStyle w:val="FirstParagraph"/>
      </w:pPr>
      <w:r>
        <w:t xml:space="preserve">The following calibrated equipment will be utilized for this experiment. All instruments must have valid calibration certificates traceable to the Swiss Federal Institute of Metrology (METAS).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Model/Specification</w:t>
            </w:r>
          </w:p>
        </w:tc>
        <w:tc>
          <w:tcPr/>
          <w:p>
            <w:pPr>
              <w:pStyle w:val="Compact"/>
              <w:jc w:val="left"/>
            </w:pPr>
            <w:r>
              <w:t xml:space="preserve">Purpose</w:t>
            </w:r>
          </w:p>
        </w:tc>
      </w:tr>
      <w:tr>
        <w:tc>
          <w:tcPr/>
          <w:p>
            <w:pPr>
              <w:pStyle w:val="Compact"/>
              <w:jc w:val="left"/>
            </w:pPr>
            <w:r>
              <w:t xml:space="preserve">Digital Oscilloscope</w:t>
            </w:r>
          </w:p>
        </w:tc>
        <w:tc>
          <w:tcPr/>
          <w:p>
            <w:pPr>
              <w:pStyle w:val="Compact"/>
              <w:jc w:val="left"/>
            </w:pPr>
            <w:r>
              <w:t xml:space="preserve">Bandwidth &gt; 20 GHz</w:t>
            </w:r>
          </w:p>
        </w:tc>
        <w:tc>
          <w:tcPr/>
          <w:p>
            <w:pPr>
              <w:pStyle w:val="Compact"/>
              <w:jc w:val="left"/>
            </w:pPr>
            <w:r>
              <w:t xml:space="preserve">Signal waveform analysis and jitter measurement</w:t>
            </w:r>
          </w:p>
        </w:tc>
      </w:tr>
      <w:tr>
        <w:tc>
          <w:tcPr/>
          <w:p>
            <w:pPr>
              <w:pStyle w:val="Compact"/>
              <w:jc w:val="left"/>
            </w:pPr>
            <w:r>
              <w:t xml:space="preserve">Vector Network Analyzer (VNA)</w:t>
            </w:r>
          </w:p>
        </w:tc>
        <w:tc>
          <w:tcPr/>
          <w:p>
            <w:pPr>
              <w:pStyle w:val="Compact"/>
              <w:jc w:val="left"/>
            </w:pPr>
            <w:r>
              <w:t xml:space="preserve">Frequency range up to 40 GHz</w:t>
            </w:r>
          </w:p>
        </w:tc>
        <w:tc>
          <w:tcPr/>
          <w:p>
            <w:pPr>
              <w:pStyle w:val="Compact"/>
              <w:jc w:val="left"/>
            </w:pPr>
            <w:r>
              <w:t xml:space="preserve">S-parameter measurement and impedance profiling</w:t>
            </w:r>
          </w:p>
        </w:tc>
      </w:tr>
      <w:tr>
        <w:tc>
          <w:tcPr/>
          <w:p>
            <w:pPr>
              <w:pStyle w:val="Compact"/>
              <w:jc w:val="left"/>
            </w:pPr>
            <w:r>
              <w:t xml:space="preserve">EMC Shielded Chamber</w:t>
            </w:r>
          </w:p>
        </w:tc>
        <w:tc>
          <w:tcPr/>
          <w:p>
            <w:pPr>
              <w:pStyle w:val="Compact"/>
              <w:jc w:val="left"/>
            </w:pPr>
            <w:r>
              <w:t xml:space="preserve">Class A, Zurich Certified</w:t>
            </w:r>
          </w:p>
        </w:tc>
        <w:tc>
          <w:tcPr/>
          <w:p>
            <w:pPr>
              <w:pStyle w:val="Compact"/>
              <w:jc w:val="left"/>
            </w:pPr>
            <w:r>
              <w:t xml:space="preserve">Isolation from external electromagnetic interference</w:t>
            </w:r>
          </w:p>
        </w:tc>
      </w:tr>
      <w:tr>
        <w:tc>
          <w:tcPr/>
          <w:p>
            <w:pPr>
              <w:pStyle w:val="Compact"/>
              <w:jc w:val="left"/>
            </w:pPr>
            <w:r>
              <w:t xml:space="preserve">Power Supply Unit</w:t>
            </w:r>
          </w:p>
        </w:tc>
        <w:tc>
          <w:tcPr/>
          <w:p>
            <w:pPr>
              <w:pStyle w:val="Compact"/>
              <w:jc w:val="left"/>
            </w:pPr>
            <w:r>
              <w:t xml:space="preserve">Programmable, Low Noise</w:t>
            </w:r>
          </w:p>
        </w:tc>
        <w:tc>
          <w:tcPr/>
          <w:p>
            <w:pPr>
              <w:pStyle w:val="Compact"/>
              <w:jc w:val="left"/>
            </w:pPr>
            <w:r>
              <w:t xml:space="preserve">Stable power delivery to the PCB prototype</w:t>
            </w:r>
          </w:p>
        </w:tc>
      </w:tr>
      <w:tr>
        <w:tc>
          <w:tcPr/>
          <w:p>
            <w:pPr>
              <w:pStyle w:val="Compact"/>
              <w:jc w:val="left"/>
            </w:pPr>
            <w:r>
              <w:t xml:space="preserve">PCB Prototype</w:t>
            </w:r>
          </w:p>
        </w:tc>
        <w:tc>
          <w:tcPr/>
          <w:p>
            <w:pPr>
              <w:pStyle w:val="Compact"/>
              <w:jc w:val="left"/>
            </w:pPr>
            <w:r>
              <w:t xml:space="preserve">Rev 3.0, High-Speed Design</w:t>
            </w:r>
          </w:p>
        </w:tc>
        <w:tc>
          <w:tcPr/>
          <w:p>
            <w:pPr>
              <w:pStyle w:val="Compact"/>
              <w:jc w:val="left"/>
            </w:pPr>
            <w:r>
              <w:t xml:space="preserve">Device Under Test (DUT)</w:t>
            </w:r>
          </w:p>
        </w:tc>
      </w:tr>
    </w:tbl>
    <w:bookmarkEnd w:id="23"/>
    <w:bookmarkStart w:id="24" w:name="safety-and-compliance"/>
    <w:p>
      <w:pPr>
        <w:pStyle w:val="Heading2"/>
      </w:pPr>
      <w:r>
        <w:t xml:space="preserve">4. Safety and Compliance</w:t>
      </w:r>
    </w:p>
    <w:p>
      <w:pPr>
        <w:pStyle w:val="FirstParagraph"/>
      </w:pPr>
      <w:r>
        <w:t xml:space="preserve">Safety is the highest priority in this Experiment Protocol. The laboratory in Zurich adheres to the Swiss Ordinance on the Protection against Non-Ionizing Radiation (ORANI) and the Swiss Electrical Installation Ordinance (VEV).</w:t>
      </w:r>
    </w:p>
    <w:p>
      <w:pPr>
        <w:pStyle w:val="BodyText"/>
      </w:pPr>
      <w:r>
        <w:t xml:space="preserve">Before commencing the experiment, the Electronics Engineer must ensure that:</w:t>
      </w:r>
    </w:p>
    <w:p>
      <w:pPr>
        <w:numPr>
          <w:ilvl w:val="0"/>
          <w:numId w:val="1002"/>
        </w:numPr>
        <w:pStyle w:val="Compact"/>
      </w:pPr>
      <w:r>
        <w:t xml:space="preserve">All high-voltage connections are properly insulated and labeled.</w:t>
      </w:r>
    </w:p>
    <w:p>
      <w:pPr>
        <w:numPr>
          <w:ilvl w:val="0"/>
          <w:numId w:val="1002"/>
        </w:numPr>
        <w:pStyle w:val="Compact"/>
      </w:pPr>
      <w:r>
        <w:t xml:space="preserve">The EMC chamber is securely closed and interlocked.</w:t>
      </w:r>
    </w:p>
    <w:p>
      <w:pPr>
        <w:numPr>
          <w:ilvl w:val="0"/>
          <w:numId w:val="1002"/>
        </w:numPr>
        <w:pStyle w:val="Compact"/>
      </w:pPr>
      <w:r>
        <w:t xml:space="preserve">Personal Protective Equipment (PPE), including anti-static wrist straps and safety glasses, is worn by all personnel.</w:t>
      </w:r>
    </w:p>
    <w:p>
      <w:pPr>
        <w:numPr>
          <w:ilvl w:val="0"/>
          <w:numId w:val="1002"/>
        </w:numPr>
        <w:pStyle w:val="Compact"/>
      </w:pPr>
      <w:r>
        <w:t xml:space="preserve">An emergency stop button is accessible and functional.</w:t>
      </w:r>
    </w:p>
    <w:p>
      <w:pPr>
        <w:pStyle w:val="FirstParagraph"/>
      </w:pPr>
      <w:r>
        <w:t xml:space="preserve">In the event of an anomaly, such as overheating or unexpected voltage spikes, the experiment must be halted immediately, and the incident reported to the facility management in Zurich.</w:t>
      </w:r>
    </w:p>
    <w:bookmarkEnd w:id="24"/>
    <w:bookmarkStart w:id="29" w:name="experimental-procedure"/>
    <w:p>
      <w:pPr>
        <w:pStyle w:val="Heading2"/>
      </w:pPr>
      <w:r>
        <w:t xml:space="preserve">5. Experimental Procedure</w:t>
      </w:r>
    </w:p>
    <w:p>
      <w:pPr>
        <w:pStyle w:val="FirstParagraph"/>
      </w:pPr>
      <w:r>
        <w:t xml:space="preserve">The following steps must be executed in the specified order to ensure the validity of the results.</w:t>
      </w:r>
    </w:p>
    <w:bookmarkStart w:id="25" w:name="preparation"/>
    <w:p>
      <w:pPr>
        <w:pStyle w:val="Heading3"/>
      </w:pPr>
      <w:r>
        <w:t xml:space="preserve">5.1. Preparation</w:t>
      </w:r>
    </w:p>
    <w:p>
      <w:pPr>
        <w:pStyle w:val="FirstParagraph"/>
      </w:pPr>
      <w:r>
        <w:t xml:space="preserve">The Electronics Engineer will inspect the PCB prototype for any visible defects. The equipment will be powered on and allowed to warm up for at least 30 minutes to ensure thermal stability. The test environment temperature in the Zurich laboratory will be maintained at 23°C ± 2°C, as per standard testing conditions.</w:t>
      </w:r>
    </w:p>
    <w:bookmarkEnd w:id="25"/>
    <w:bookmarkStart w:id="26" w:name="signal-integrity-testing"/>
    <w:p>
      <w:pPr>
        <w:pStyle w:val="Heading3"/>
      </w:pPr>
      <w:r>
        <w:t xml:space="preserve">5.2. Signal Integrity Testing</w:t>
      </w:r>
    </w:p>
    <w:p>
      <w:pPr>
        <w:pStyle w:val="FirstParagraph"/>
      </w:pPr>
      <w:r>
        <w:t xml:space="preserve">Using the Vector Network Analyzer, the S-parameters of the PCB traces will be measured. The focus will be on return loss and insertion loss to identify any impedance mismatches. The results will be compared against the design specifications.</w:t>
      </w:r>
    </w:p>
    <w:bookmarkEnd w:id="26"/>
    <w:bookmarkStart w:id="27" w:name="jitter-and-noise-analysis"/>
    <w:p>
      <w:pPr>
        <w:pStyle w:val="Heading3"/>
      </w:pPr>
      <w:r>
        <w:t xml:space="preserve">5.3. Jitter and Noise Analysis</w:t>
      </w:r>
    </w:p>
    <w:p>
      <w:pPr>
        <w:pStyle w:val="FirstParagraph"/>
      </w:pPr>
      <w:r>
        <w:t xml:space="preserve">The Digital Oscilloscope will be used to capture the clock signals and data lines. The total jitter, deterministic jitter, and random jitter will be measured. Any noise exceeding the predefined threshold will be documented and analyzed.</w:t>
      </w:r>
    </w:p>
    <w:bookmarkEnd w:id="27"/>
    <w:bookmarkStart w:id="28" w:name="emc-pre-compliance-testing"/>
    <w:p>
      <w:pPr>
        <w:pStyle w:val="Heading3"/>
      </w:pPr>
      <w:r>
        <w:t xml:space="preserve">5.4. EMC Pre-Compliance Testing</w:t>
      </w:r>
    </w:p>
    <w:p>
      <w:pPr>
        <w:pStyle w:val="FirstParagraph"/>
      </w:pPr>
      <w:r>
        <w:t xml:space="preserve">The PCB will be placed inside the EMC shielded chamber. Radiated emissions will be measured across the frequency spectrum to ensure compliance with Swiss and European EMC directives.</w:t>
      </w:r>
    </w:p>
    <w:bookmarkEnd w:id="28"/>
    <w:bookmarkEnd w:id="29"/>
    <w:bookmarkStart w:id="30" w:name="data-analysis-and-reporting"/>
    <w:p>
      <w:pPr>
        <w:pStyle w:val="Heading2"/>
      </w:pPr>
      <w:r>
        <w:t xml:space="preserve">6. Data Analysis and Reporting</w:t>
      </w:r>
    </w:p>
    <w:p>
      <w:pPr>
        <w:pStyle w:val="FirstParagraph"/>
      </w:pPr>
      <w:r>
        <w:t xml:space="preserve">All data collected during the experiment will be stored on a secure server located in Zurich, in compliance with Swiss data privacy regulations. The Electronics Engineer will analyze the data to determine if the PCB prototype meets the required performance criteria.</w:t>
      </w:r>
    </w:p>
    <w:p>
      <w:pPr>
        <w:pStyle w:val="BodyText"/>
      </w:pPr>
      <w:r>
        <w:t xml:space="preserve">A detailed report will be generated, including:</w:t>
      </w:r>
    </w:p>
    <w:p>
      <w:pPr>
        <w:numPr>
          <w:ilvl w:val="0"/>
          <w:numId w:val="1003"/>
        </w:numPr>
        <w:pStyle w:val="Compact"/>
      </w:pPr>
      <w:r>
        <w:t xml:space="preserve">Summary of test conditions and equipment used.</w:t>
      </w:r>
    </w:p>
    <w:p>
      <w:pPr>
        <w:numPr>
          <w:ilvl w:val="0"/>
          <w:numId w:val="1003"/>
        </w:numPr>
        <w:pStyle w:val="Compact"/>
      </w:pPr>
      <w:r>
        <w:t xml:space="preserve">Graphs and charts of signal integrity measurements.</w:t>
      </w:r>
    </w:p>
    <w:p>
      <w:pPr>
        <w:numPr>
          <w:ilvl w:val="0"/>
          <w:numId w:val="1003"/>
        </w:numPr>
        <w:pStyle w:val="Compact"/>
      </w:pPr>
      <w:r>
        <w:t xml:space="preserve">Comparison of results against design specifications and regulatory standards.</w:t>
      </w:r>
    </w:p>
    <w:p>
      <w:pPr>
        <w:numPr>
          <w:ilvl w:val="0"/>
          <w:numId w:val="1003"/>
        </w:numPr>
        <w:pStyle w:val="Compact"/>
      </w:pPr>
      <w:r>
        <w:t xml:space="preserve">Recommendations for design improvements, if necessary.</w:t>
      </w:r>
    </w:p>
    <w:p>
      <w:pPr>
        <w:pStyle w:val="FirstParagraph"/>
      </w:pPr>
      <w:r>
        <w:t xml:space="preserve">The report will be reviewed by the Quality Assurance Officer and signed off by the Lead Electronics Engineer. This document serves as the official record of the experiment and will be retained for future reference and audits.</w:t>
      </w:r>
    </w:p>
    <w:bookmarkEnd w:id="30"/>
    <w:bookmarkStart w:id="31" w:name="conclusion"/>
    <w:p>
      <w:pPr>
        <w:pStyle w:val="Heading2"/>
      </w:pPr>
      <w:r>
        <w:t xml:space="preserve">7. Conclusion</w:t>
      </w:r>
    </w:p>
    <w:p>
      <w:pPr>
        <w:pStyle w:val="FirstParagraph"/>
      </w:pPr>
      <w:r>
        <w:t xml:space="preserve">This Experiment Protocol provides a comprehensive framework for testing high-speed PCB designs in a professional and regulated environment. By following these procedures, the Electronics Engineer ensures that the product meets the high standards expected in Zurich, Switzerland, a city renowned for its technological excellence and precision engineering. Adherence to this protocol is essential for maintaining the integrity of the testing process and the reliability of the final product.</w:t>
      </w:r>
    </w:p>
    <w:bookmarkEnd w:id="31"/>
    <w:p>
      <w:pPr>
        <w:pStyle w:val="BodyText"/>
      </w:pPr>
      <w:r>
        <w:rPr>
          <w:bCs/>
          <w:b/>
        </w:rPr>
        <w:t xml:space="preserve">Lead Electronics Engineer:</w:t>
      </w:r>
    </w:p>
    <w:p>
      <w:pPr>
        <w:pStyle w:val="BodyText"/>
      </w:pPr>
      <w:r>
        <w:t xml:space="preserve">Signature</w:t>
      </w:r>
    </w:p>
    <w:p>
      <w:pPr>
        <w:pStyle w:val="BodyText"/>
      </w:pPr>
      <w:r>
        <w:t xml:space="preserve">Date: _______________</w:t>
      </w:r>
    </w:p>
    <w:p>
      <w:pPr>
        <w:pStyle w:val="BodyText"/>
      </w:pPr>
      <w:r>
        <w:rPr>
          <w:bCs/>
          <w:b/>
        </w:rPr>
        <w:t xml:space="preserve">Quality Assurance Officer:</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High-Frequency Signal Integrity Analysis</dc:title>
  <dc:creator/>
  <dc:language>en</dc:language>
  <cp:keywords/>
  <dcterms:created xsi:type="dcterms:W3CDTF">2026-10-10T05:01:02Z</dcterms:created>
  <dcterms:modified xsi:type="dcterms:W3CDTF">2026-10-10T05:01:02Z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