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Electronics</w:t>
      </w:r>
      <w:r>
        <w:t xml:space="preserve"> </w:t>
      </w:r>
      <w:r>
        <w:t xml:space="preserve">Engineer</w:t>
      </w:r>
      <w:r>
        <w:t xml:space="preserve"> </w:t>
      </w:r>
      <w:r>
        <w:t xml:space="preserve">-</w:t>
      </w:r>
      <w:r>
        <w:t xml:space="preserve"> </w:t>
      </w:r>
      <w:r>
        <w:t xml:space="preserve">Turkey</w:t>
      </w:r>
      <w:r>
        <w:t xml:space="preserve"> </w:t>
      </w:r>
      <w:r>
        <w:t xml:space="preserve">Istanbul</w:t>
      </w:r>
    </w:p>
    <w:bookmarkStart w:id="20" w:name="Xf9935d011f678bb6f3d316d3af394cf8e2e7f7d"/>
    <w:p>
      <w:pPr>
        <w:pStyle w:val="Heading1"/>
      </w:pPr>
      <w:r>
        <w:t xml:space="preserve">Experiment Protocol: Advanced Power Electronics Testing</w:t>
      </w:r>
    </w:p>
    <w:p>
      <w:pPr>
        <w:pStyle w:val="FirstParagraph"/>
      </w:pPr>
      <w:r>
        <w:rPr>
          <w:bCs/>
          <w:b/>
        </w:rPr>
        <w:t xml:space="preserve">Location:</w:t>
      </w:r>
      <w:r>
        <w:t xml:space="preserve"> </w:t>
      </w:r>
      <w:r>
        <w:t xml:space="preserve">Istanbul, Turkey (Istanbul Technical University / Industrial R&amp;D Zone)</w:t>
      </w:r>
    </w:p>
    <w:p>
      <w:pPr>
        <w:pStyle w:val="BodyText"/>
      </w:pPr>
      <w:r>
        <w:rPr>
          <w:bCs/>
          <w:b/>
        </w:rPr>
        <w:t xml:space="preserve">Role:</w:t>
      </w:r>
      <w:r>
        <w:t xml:space="preserve"> </w:t>
      </w:r>
      <w:r>
        <w:t xml:space="preserve">Electronics Engineer</w:t>
      </w:r>
    </w:p>
    <w:p>
      <w:pPr>
        <w:pStyle w:val="BodyText"/>
      </w:pPr>
      <w:r>
        <w:rPr>
          <w:bCs/>
          <w:b/>
        </w:rPr>
        <w:t xml:space="preserve">Protocol ID:</w:t>
      </w:r>
      <w:r>
        <w:t xml:space="preserve"> </w:t>
      </w:r>
      <w:r>
        <w:t xml:space="preserve">TR-IST-EE-2023-04</w:t>
      </w:r>
    </w:p>
    <w:p>
      <w:pPr>
        <w:pStyle w:val="BodyText"/>
      </w:pPr>
      <w:r>
        <w:rPr>
          <w:bCs/>
          <w:b/>
        </w:rPr>
        <w:t xml:space="preserve">Date:</w:t>
      </w:r>
      <w:r>
        <w:t xml:space="preserve"> </w:t>
      </w:r>
      <w:r>
        <w:t xml:space="preserve">October 24, 2023</w:t>
      </w:r>
    </w:p>
    <w:bookmarkEnd w:id="20"/>
    <w:bookmarkStart w:id="21" w:name="introduction-and-objective"/>
    <w:p>
      <w:pPr>
        <w:pStyle w:val="Heading2"/>
      </w:pPr>
      <w:r>
        <w:t xml:space="preserve">1. Introduction and Objective</w:t>
      </w:r>
    </w:p>
    <w:p>
      <w:pPr>
        <w:pStyle w:val="FirstParagraph"/>
      </w:pPr>
      <w:r>
        <w:t xml:space="preserve">This Experiment Protocol outlines the standardized procedures for an Electronics Engineer conducting high-voltage power conversion tests within the industrial and academic infrastructure of Turkey Istanbul. Istanbul serves as a critical hub for the electronics industry in Turkey, bridging European and Asian markets. Consequently, this protocol is designed to meet both local Turkish Electrical Standards (TSE) and international IEC regulations.</w:t>
      </w:r>
    </w:p>
    <w:p>
      <w:pPr>
        <w:pStyle w:val="BodyText"/>
      </w:pPr>
      <w:r>
        <w:t xml:space="preserve">The primary objective is to evaluate the thermal efficiency and switching performance of a 5kW DC-DC converter prototype under varying load conditions. The Electronics Engineer is responsible for ensuring data integrity, equipment safety, and strict adherence to the operational constraints defined in this document.</w:t>
      </w:r>
    </w:p>
    <w:bookmarkEnd w:id="21"/>
    <w:bookmarkStart w:id="22" w:name="scope-and-applicability"/>
    <w:p>
      <w:pPr>
        <w:pStyle w:val="Heading2"/>
      </w:pPr>
      <w:r>
        <w:t xml:space="preserve">2. Scope and Applicability</w:t>
      </w:r>
    </w:p>
    <w:p>
      <w:pPr>
        <w:pStyle w:val="FirstParagraph"/>
      </w:pPr>
      <w:r>
        <w:t xml:space="preserve">This protocol applies to all Electronics Engineers operating within the designated laboratory facilities in Istanbul. It covers the setup, execution, monitoring, and teardown phases of the experiment. The scope includes the use of oscilloscopes, power analyzers, thermal imaging cameras, and programmable electronic loads.</w:t>
      </w:r>
    </w:p>
    <w:bookmarkEnd w:id="22"/>
    <w:bookmarkStart w:id="23" w:name="X9fb169fae0c8ccaace29a60855acd49008b3133"/>
    <w:p>
      <w:pPr>
        <w:pStyle w:val="Heading2"/>
      </w:pPr>
      <w:r>
        <w:t xml:space="preserve">3. Safety Requirements and Personal Protective Equipment (PPE)</w:t>
      </w:r>
    </w:p>
    <w:p>
      <w:pPr>
        <w:pStyle w:val="FirstParagraph"/>
      </w:pPr>
      <w:r>
        <w:t xml:space="preserve">Safety is paramount. Given the high-voltage nature of the experiment, the following PPE is mandatory for the Electronics Engineer:</w:t>
      </w:r>
    </w:p>
    <w:p>
      <w:pPr>
        <w:numPr>
          <w:ilvl w:val="0"/>
          <w:numId w:val="1001"/>
        </w:numPr>
        <w:pStyle w:val="Compact"/>
      </w:pPr>
      <w:r>
        <w:t xml:space="preserve">Category III Insulated Safety Gloves (rated for 1000V AC).</w:t>
      </w:r>
    </w:p>
    <w:p>
      <w:pPr>
        <w:numPr>
          <w:ilvl w:val="0"/>
          <w:numId w:val="1001"/>
        </w:numPr>
        <w:pStyle w:val="Compact"/>
      </w:pPr>
      <w:r>
        <w:t xml:space="preserve">Safety Goggles with side shields.</w:t>
      </w:r>
    </w:p>
    <w:p>
      <w:pPr>
        <w:numPr>
          <w:ilvl w:val="0"/>
          <w:numId w:val="1001"/>
        </w:numPr>
        <w:pStyle w:val="Compact"/>
      </w:pPr>
      <w:r>
        <w:t xml:space="preserve">Anti-static wrist strap connected to the ground point.</w:t>
      </w:r>
    </w:p>
    <w:p>
      <w:pPr>
        <w:numPr>
          <w:ilvl w:val="0"/>
          <w:numId w:val="1001"/>
        </w:numPr>
        <w:pStyle w:val="Compact"/>
      </w:pPr>
      <w:r>
        <w:t xml:space="preserve">Closed-toe, non-conductive footwear.</w:t>
      </w:r>
    </w:p>
    <w:p>
      <w:pPr>
        <w:pStyle w:val="FirstParagraph"/>
      </w:pPr>
      <w:r>
        <w:t xml:space="preserve">WARNING: Ensure the emergency stop button is functional before energizing any circuit. In the event of a fault, the engineer must immediately cut power and report to the Istanbul facility safety officer.</w:t>
      </w:r>
    </w:p>
    <w:bookmarkEnd w:id="23"/>
    <w:bookmarkStart w:id="24" w:name="equipment-and-materials"/>
    <w:p>
      <w:pPr>
        <w:pStyle w:val="Heading2"/>
      </w:pPr>
      <w:r>
        <w:t xml:space="preserve">4. Equipment and Materials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Specification</w:t>
            </w:r>
          </w:p>
        </w:tc>
        <w:tc>
          <w:tcPr/>
          <w:p>
            <w:pPr>
              <w:pStyle w:val="Compact"/>
              <w:jc w:val="left"/>
            </w:pPr>
            <w:r>
              <w:t xml:space="preserve">Quantity</w:t>
            </w:r>
          </w:p>
        </w:tc>
      </w:tr>
      <w:tr>
        <w:tc>
          <w:tcPr/>
          <w:p>
            <w:pPr>
              <w:pStyle w:val="Compact"/>
              <w:jc w:val="left"/>
            </w:pPr>
            <w:r>
              <w:t xml:space="preserve">DC-DC Converter Prototype</w:t>
            </w:r>
          </w:p>
        </w:tc>
        <w:tc>
          <w:tcPr/>
          <w:p>
            <w:pPr>
              <w:pStyle w:val="Compact"/>
              <w:jc w:val="left"/>
            </w:pPr>
            <w:r>
              <w:t xml:space="preserve">5kW, 400V Input / 48V Output</w:t>
            </w:r>
          </w:p>
        </w:tc>
        <w:tc>
          <w:tcPr/>
          <w:p>
            <w:pPr>
              <w:pStyle w:val="Compact"/>
              <w:jc w:val="left"/>
            </w:pPr>
            <w:r>
              <w:t xml:space="preserve">1</w:t>
            </w:r>
          </w:p>
        </w:tc>
      </w:tr>
      <w:tr>
        <w:tc>
          <w:tcPr/>
          <w:p>
            <w:pPr>
              <w:pStyle w:val="Compact"/>
              <w:jc w:val="left"/>
            </w:pPr>
            <w:r>
              <w:t xml:space="preserve">Programmable DC Power Supply</w:t>
            </w:r>
          </w:p>
        </w:tc>
        <w:tc>
          <w:tcPr/>
          <w:p>
            <w:pPr>
              <w:pStyle w:val="Compact"/>
              <w:jc w:val="left"/>
            </w:pPr>
            <w:r>
              <w:t xml:space="preserve">0-600V, 20A</w:t>
            </w:r>
          </w:p>
        </w:tc>
        <w:tc>
          <w:tcPr/>
          <w:p>
            <w:pPr>
              <w:pStyle w:val="Compact"/>
              <w:jc w:val="left"/>
            </w:pPr>
            <w:r>
              <w:t xml:space="preserve">1</w:t>
            </w:r>
          </w:p>
        </w:tc>
      </w:tr>
      <w:tr>
        <w:tc>
          <w:tcPr/>
          <w:p>
            <w:pPr>
              <w:pStyle w:val="Compact"/>
              <w:jc w:val="left"/>
            </w:pPr>
            <w:r>
              <w:t xml:space="preserve">Electronic Load</w:t>
            </w:r>
          </w:p>
        </w:tc>
        <w:tc>
          <w:tcPr/>
          <w:p>
            <w:pPr>
              <w:pStyle w:val="Compact"/>
              <w:jc w:val="left"/>
            </w:pPr>
            <w:r>
              <w:t xml:space="preserve">0-60V, 100A</w:t>
            </w:r>
          </w:p>
        </w:tc>
        <w:tc>
          <w:tcPr/>
          <w:p>
            <w:pPr>
              <w:pStyle w:val="Compact"/>
              <w:jc w:val="left"/>
            </w:pPr>
            <w:r>
              <w:t xml:space="preserve">1</w:t>
            </w:r>
          </w:p>
        </w:tc>
      </w:tr>
      <w:tr>
        <w:tc>
          <w:tcPr/>
          <w:p>
            <w:pPr>
              <w:pStyle w:val="Compact"/>
              <w:jc w:val="left"/>
            </w:pPr>
            <w:r>
              <w:t xml:space="preserve">Digital Oscilloscope</w:t>
            </w:r>
          </w:p>
        </w:tc>
        <w:tc>
          <w:tcPr/>
          <w:p>
            <w:pPr>
              <w:pStyle w:val="Compact"/>
              <w:jc w:val="left"/>
            </w:pPr>
            <w:r>
              <w:t xml:space="preserve">4 Channel, 100MHz Bandwidth</w:t>
            </w:r>
          </w:p>
        </w:tc>
        <w:tc>
          <w:tcPr/>
          <w:p>
            <w:pPr>
              <w:pStyle w:val="Compact"/>
              <w:jc w:val="left"/>
            </w:pPr>
            <w:r>
              <w:t xml:space="preserve">1</w:t>
            </w:r>
          </w:p>
        </w:tc>
      </w:tr>
      <w:tr>
        <w:tc>
          <w:tcPr/>
          <w:p>
            <w:pPr>
              <w:pStyle w:val="Compact"/>
              <w:jc w:val="left"/>
            </w:pPr>
            <w:r>
              <w:t xml:space="preserve">Thermal Imaging Camera</w:t>
            </w:r>
          </w:p>
        </w:tc>
        <w:tc>
          <w:tcPr/>
          <w:p>
            <w:pPr>
              <w:pStyle w:val="Compact"/>
              <w:jc w:val="left"/>
            </w:pPr>
            <w:r>
              <w:t xml:space="preserve">Resolution 320x240</w:t>
            </w:r>
          </w:p>
        </w:tc>
        <w:tc>
          <w:tcPr/>
          <w:p>
            <w:pPr>
              <w:pStyle w:val="Compact"/>
              <w:jc w:val="left"/>
            </w:pPr>
            <w:r>
              <w:t xml:space="preserve">1</w:t>
            </w:r>
          </w:p>
        </w:tc>
      </w:tr>
      <w:tr>
        <w:tc>
          <w:tcPr/>
          <w:p>
            <w:pPr>
              <w:pStyle w:val="Compact"/>
              <w:jc w:val="left"/>
            </w:pPr>
            <w:r>
              <w:t xml:space="preserve">Calibrated Multimeter</w:t>
            </w:r>
          </w:p>
        </w:tc>
        <w:tc>
          <w:tcPr/>
          <w:p>
            <w:pPr>
              <w:pStyle w:val="Compact"/>
              <w:jc w:val="left"/>
            </w:pPr>
            <w:r>
              <w:t xml:space="preserve">True RMS</w:t>
            </w:r>
          </w:p>
        </w:tc>
        <w:tc>
          <w:tcPr/>
          <w:p>
            <w:pPr>
              <w:pStyle w:val="Compact"/>
              <w:jc w:val="left"/>
            </w:pPr>
            <w:r>
              <w:t xml:space="preserve">2</w:t>
            </w:r>
          </w:p>
        </w:tc>
      </w:tr>
    </w:tbl>
    <w:bookmarkEnd w:id="24"/>
    <w:bookmarkStart w:id="28" w:name="experimental-procedure"/>
    <w:p>
      <w:pPr>
        <w:pStyle w:val="Heading2"/>
      </w:pPr>
      <w:r>
        <w:t xml:space="preserve">5. Experimental Procedure</w:t>
      </w:r>
    </w:p>
    <w:bookmarkStart w:id="25" w:name="pre-experiment-setup"/>
    <w:p>
      <w:pPr>
        <w:pStyle w:val="Heading3"/>
      </w:pPr>
      <w:r>
        <w:t xml:space="preserve">5.1 Pre-Experiment Setup</w:t>
      </w:r>
    </w:p>
    <w:p>
      <w:pPr>
        <w:pStyle w:val="FirstParagraph"/>
      </w:pPr>
      <w:r>
        <w:t xml:space="preserve">The Electronics Engineer must first verify the integrity of all connections. Ensure that the grounding system complies with the Turkish Electrical Installation Rules (TEIR). Connect the DC power supply to the input of the converter and the electronic load to the output. Verify that all probes are securely attached to the oscilloscope channels.</w:t>
      </w:r>
    </w:p>
    <w:p>
      <w:pPr>
        <w:pStyle w:val="BodyText"/>
      </w:pPr>
      <w:r>
        <w:t xml:space="preserve">Perform a continuity check to ensure there are no short circuits. The engineer must document the initial ambient temperature of the laboratory, as Istanbul's coastal humidity can affect thermal dissipation rates.</w:t>
      </w:r>
    </w:p>
    <w:bookmarkEnd w:id="25"/>
    <w:bookmarkStart w:id="26" w:name="execution-phase"/>
    <w:p>
      <w:pPr>
        <w:pStyle w:val="Heading3"/>
      </w:pPr>
      <w:r>
        <w:t xml:space="preserve">5.2 Execution Phase</w:t>
      </w:r>
    </w:p>
    <w:p>
      <w:pPr>
        <w:pStyle w:val="FirstParagraph"/>
      </w:pPr>
      <w:r>
        <w:rPr>
          <w:bCs/>
          <w:b/>
        </w:rPr>
        <w:t xml:space="preserve">Step 1:</w:t>
      </w:r>
      <w:r>
        <w:t xml:space="preserve"> </w:t>
      </w:r>
      <w:r>
        <w:t xml:space="preserve">Power on the DC supply and set the input voltage to 400V DC. Monitor the voltage ramp-up using the oscilloscope.</w:t>
      </w:r>
    </w:p>
    <w:p>
      <w:pPr>
        <w:pStyle w:val="BodyText"/>
      </w:pPr>
      <w:r>
        <w:rPr>
          <w:bCs/>
          <w:b/>
        </w:rPr>
        <w:t xml:space="preserve">Step 2:</w:t>
      </w:r>
      <w:r>
        <w:t xml:space="preserve"> </w:t>
      </w:r>
      <w:r>
        <w:t xml:space="preserve">Engage the electronic load in Constant Power (CP) mode. Start at 10% load (500W) and record the output voltage, current, and switching frequency.</w:t>
      </w:r>
    </w:p>
    <w:p>
      <w:pPr>
        <w:pStyle w:val="BodyText"/>
      </w:pPr>
      <w:r>
        <w:rPr>
          <w:bCs/>
          <w:b/>
        </w:rPr>
        <w:t xml:space="preserve">Step 3:</w:t>
      </w:r>
      <w:r>
        <w:t xml:space="preserve"> </w:t>
      </w:r>
      <w:r>
        <w:t xml:space="preserve">Increase the load in increments of 10% up to 100% (5kW). At each step, allow the system to stabilize for 5 minutes.</w:t>
      </w:r>
    </w:p>
    <w:p>
      <w:pPr>
        <w:pStyle w:val="BodyText"/>
      </w:pPr>
      <w:r>
        <w:rPr>
          <w:bCs/>
          <w:b/>
        </w:rPr>
        <w:t xml:space="preserve">Step 4:</w:t>
      </w:r>
      <w:r>
        <w:t xml:space="preserve"> </w:t>
      </w:r>
      <w:r>
        <w:t xml:space="preserve">Use the thermal imaging camera to capture heat distribution on the MOSFETs and inductors. The Electronics Engineer must identify any hotspots exceeding 85°C.</w:t>
      </w:r>
    </w:p>
    <w:p>
      <w:pPr>
        <w:pStyle w:val="BodyText"/>
      </w:pPr>
      <w:r>
        <w:rPr>
          <w:bCs/>
          <w:b/>
        </w:rPr>
        <w:t xml:space="preserve">Step 5:</w:t>
      </w:r>
      <w:r>
        <w:t xml:space="preserve"> </w:t>
      </w:r>
      <w:r>
        <w:t xml:space="preserve">Capture switching waveforms (Vds and Id) to analyze switching losses. Ensure the sampling rate is sufficient to capture high-frequency ringing.</w:t>
      </w:r>
    </w:p>
    <w:bookmarkEnd w:id="26"/>
    <w:bookmarkStart w:id="27" w:name="data-recording"/>
    <w:p>
      <w:pPr>
        <w:pStyle w:val="Heading3"/>
      </w:pPr>
      <w:r>
        <w:t xml:space="preserve">5.3 Data Recording</w:t>
      </w:r>
    </w:p>
    <w:p>
      <w:pPr>
        <w:pStyle w:val="FirstParagraph"/>
      </w:pPr>
      <w:r>
        <w:t xml:space="preserve">All data must be logged in the provided Excel template. The Electronics Engineer is required to note any anomalies, such as unexpected voltage spikes or audible noise from the transformer. Data integrity is crucial for subsequent analysis in the Istanbul R&amp;D center.</w:t>
      </w:r>
    </w:p>
    <w:bookmarkEnd w:id="27"/>
    <w:bookmarkEnd w:id="28"/>
    <w:bookmarkStart w:id="29" w:name="risk-assessment-and-mitigation"/>
    <w:p>
      <w:pPr>
        <w:pStyle w:val="Heading2"/>
      </w:pPr>
      <w:r>
        <w:t xml:space="preserve">6. Risk Assessment and Mitigation</w:t>
      </w:r>
    </w:p>
    <w:p>
      <w:pPr>
        <w:pStyle w:val="FirstParagraph"/>
      </w:pPr>
      <w:r>
        <w:rPr>
          <w:bCs/>
          <w:b/>
        </w:rPr>
        <w:t xml:space="preserve">Electrical Shock:</w:t>
      </w:r>
      <w:r>
        <w:t xml:space="preserve"> </w:t>
      </w:r>
      <w:r>
        <w:t xml:space="preserve">Mitigated by using insulated tools and maintaining a safe distance from live parts.</w:t>
      </w:r>
    </w:p>
    <w:p>
      <w:pPr>
        <w:pStyle w:val="BodyText"/>
      </w:pPr>
      <w:r>
        <w:rPr>
          <w:bCs/>
          <w:b/>
        </w:rPr>
        <w:t xml:space="preserve">Thermal Burns:</w:t>
      </w:r>
      <w:r>
        <w:t xml:space="preserve"> </w:t>
      </w:r>
      <w:r>
        <w:t xml:space="preserve">Mitigated by allowing components to cool down before handling and using thermal gloves.</w:t>
      </w:r>
    </w:p>
    <w:p>
      <w:pPr>
        <w:pStyle w:val="BodyText"/>
      </w:pPr>
      <w:r>
        <w:rPr>
          <w:bCs/>
          <w:b/>
        </w:rPr>
        <w:t xml:space="preserve">Equipment Damage:</w:t>
      </w:r>
      <w:r>
        <w:t xml:space="preserve"> </w:t>
      </w:r>
      <w:r>
        <w:t xml:space="preserve">Mitigated by setting current limits on the power supply and load to prevent overcurrent conditions.</w:t>
      </w:r>
    </w:p>
    <w:bookmarkEnd w:id="29"/>
    <w:bookmarkStart w:id="30" w:name="post-experiment-procedures"/>
    <w:p>
      <w:pPr>
        <w:pStyle w:val="Heading2"/>
      </w:pPr>
      <w:r>
        <w:t xml:space="preserve">7. Post-Experiment Procedures</w:t>
      </w:r>
    </w:p>
    <w:p>
      <w:pPr>
        <w:pStyle w:val="FirstParagraph"/>
      </w:pPr>
      <w:r>
        <w:t xml:space="preserve">After completing the tests, the Electronics Engineer must safely discharge all capacitors using a bleeder resistor. Turn off all equipment and disconnect the power cables. Clean the workspace and return all tools to their designated storage areas.</w:t>
      </w:r>
    </w:p>
    <w:p>
      <w:pPr>
        <w:pStyle w:val="BodyText"/>
      </w:pPr>
      <w:r>
        <w:t xml:space="preserve">A final report must be submitted within 48 hours, summarizing the findings, including efficiency curves and thermal performance data. This report will be reviewed by the senior engineering team in Istanbul to determine the next steps for the prototype development.</w:t>
      </w:r>
    </w:p>
    <w:bookmarkEnd w:id="30"/>
    <w:bookmarkStart w:id="31" w:name="signatures"/>
    <w:p>
      <w:pPr>
        <w:pStyle w:val="Heading2"/>
      </w:pPr>
      <w:r>
        <w:t xml:space="preserve">8. Signatures</w:t>
      </w:r>
    </w:p>
    <w:p>
      <w:pPr>
        <w:pStyle w:val="FirstParagraph"/>
      </w:pPr>
      <w:r>
        <w:t xml:space="preserve">By signing below, the Electronics Engineer acknowledges that they have read, understood, and will adhere to this Experiment Protocol.</w:t>
      </w:r>
    </w:p>
    <w:p>
      <w:pPr>
        <w:pStyle w:val="BodyText"/>
      </w:pPr>
      <w:r>
        <w:rPr>
          <w:bCs/>
          <w:b/>
        </w:rPr>
        <w:t xml:space="preserve">Name:</w:t>
      </w:r>
      <w:r>
        <w:t xml:space="preserve"> </w:t>
      </w:r>
      <w:r>
        <w:t xml:space="preserve">__________________________</w:t>
      </w:r>
      <w:r>
        <w:br/>
      </w:r>
      <w:r>
        <w:rPr>
          <w:bCs/>
          <w:b/>
        </w:rPr>
        <w:t xml:space="preserve">Signature:</w:t>
      </w:r>
      <w:r>
        <w:t xml:space="preserve"> </w:t>
      </w:r>
      <w:r>
        <w:t xml:space="preserve">__________________________</w:t>
      </w:r>
      <w:r>
        <w:br/>
      </w:r>
      <w:r>
        <w:rPr>
          <w:bCs/>
          <w:b/>
        </w:rPr>
        <w:t xml:space="preserve">Date:</w:t>
      </w:r>
      <w:r>
        <w:t xml:space="preserve"> </w:t>
      </w:r>
      <w:r>
        <w:t xml:space="preserve">__________________________</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Electronics Engineer - Turkey Istanbul</dc:title>
  <dc:creator/>
  <dc:language>en</dc:language>
  <cp:keywords/>
  <dcterms:created xsi:type="dcterms:W3CDTF">2026-10-10T01:42:44Z</dcterms:created>
  <dcterms:modified xsi:type="dcterms:W3CDTF">2026-10-10T01:42:44Z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