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X1ea883f0dc602ba1010edd8def0ad14f363ad2a"/>
    <w:p>
      <w:pPr>
        <w:pStyle w:val="Heading1"/>
      </w:pPr>
      <w:r>
        <w:t xml:space="preserve">Experiment Protocol: Advanced Power Management Circuit Analysis</w:t>
      </w:r>
    </w:p>
    <w:p>
      <w:pPr>
        <w:pStyle w:val="FirstParagraph"/>
      </w:pPr>
      <w:r>
        <w:rPr>
          <w:bCs/>
          <w:b/>
        </w:rPr>
        <w:t xml:space="preserve">Document Reference:</w:t>
      </w:r>
      <w:r>
        <w:t xml:space="preserve"> </w:t>
      </w:r>
      <w:r>
        <w:t xml:space="preserve">EP-EE-LON-2023-045</w:t>
      </w:r>
    </w:p>
    <w:p>
      <w:pPr>
        <w:pStyle w:val="BodyText"/>
      </w:pPr>
      <w:r>
        <w:rPr>
          <w:bCs/>
          <w:b/>
        </w:rPr>
        <w:t xml:space="preserve">Location:</w:t>
      </w:r>
      <w:r>
        <w:t xml:space="preserve"> </w:t>
      </w:r>
      <w:r>
        <w:t xml:space="preserve">United Kingdom London, Engineering Test Laboratory, Zone B</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Compliance:</w:t>
      </w:r>
      <w:r>
        <w:t xml:space="preserve"> </w:t>
      </w:r>
      <w:r>
        <w:t xml:space="preserve">BS EN 61010-1, UK Health and Safety at Work Act 1974</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evaluation of a novel high-efficiency DC-DC buck converter prototype. This document is specifically tailored for the</w:t>
      </w:r>
      <w:r>
        <w:t xml:space="preserve"> </w:t>
      </w:r>
      <w:r>
        <w:rPr>
          <w:bCs/>
          <w:b/>
        </w:rPr>
        <w:t xml:space="preserve">Electronics Engineer</w:t>
      </w:r>
      <w:r>
        <w:t xml:space="preserve"> </w:t>
      </w:r>
      <w:r>
        <w:t xml:space="preserve">operating within the technical facilities of</w:t>
      </w:r>
      <w:r>
        <w:t xml:space="preserve"> </w:t>
      </w:r>
      <w:r>
        <w:rPr>
          <w:bCs/>
          <w:b/>
        </w:rPr>
        <w:t xml:space="preserve">United Kingdom London</w:t>
      </w:r>
      <w:r>
        <w:t xml:space="preserve">. The primary objective is to validate the thermal performance, switching efficiency, and electromagnetic compatibility (EMC) of the circuit under load conditions that simulate real-world telecommunications infrastructure.</w:t>
      </w:r>
    </w:p>
    <w:p>
      <w:pPr>
        <w:pStyle w:val="BodyText"/>
      </w:pPr>
      <w:r>
        <w:t xml:space="preserve">As an</w:t>
      </w:r>
      <w:r>
        <w:t xml:space="preserve"> </w:t>
      </w:r>
      <w:r>
        <w:rPr>
          <w:bCs/>
          <w:b/>
        </w:rPr>
        <w:t xml:space="preserve">Electronics Engineer</w:t>
      </w:r>
      <w:r>
        <w:t xml:space="preserve"> </w:t>
      </w:r>
      <w:r>
        <w:t xml:space="preserve">based in</w:t>
      </w:r>
      <w:r>
        <w:t xml:space="preserve"> </w:t>
      </w:r>
      <w:r>
        <w:rPr>
          <w:bCs/>
          <w:b/>
        </w:rPr>
        <w:t xml:space="preserve">United Kingdom London</w:t>
      </w:r>
      <w:r>
        <w:t xml:space="preserve">, adherence to this protocol ensures that all experimental data is collected with scientific integrity, aligning with the high standards expected by the Institution of Engineering and Technology (IET) and local regulatory bodies.</w:t>
      </w:r>
    </w:p>
    <w:bookmarkEnd w:id="20"/>
    <w:bookmarkStart w:id="21" w:name="scope-and-applicability"/>
    <w:p>
      <w:pPr>
        <w:pStyle w:val="Heading2"/>
      </w:pPr>
      <w:r>
        <w:t xml:space="preserve">2. Scope and Applicability</w:t>
      </w:r>
    </w:p>
    <w:p>
      <w:pPr>
        <w:pStyle w:val="FirstParagraph"/>
      </w:pPr>
      <w:r>
        <w:t xml:space="preserve">This protocol applies to all experimental activities conducted within the designated laboratory space in</w:t>
      </w:r>
      <w:r>
        <w:t xml:space="preserve"> </w:t>
      </w:r>
      <w:r>
        <w:rPr>
          <w:bCs/>
          <w:b/>
        </w:rPr>
        <w:t xml:space="preserve">United Kingdom London</w:t>
      </w:r>
      <w:r>
        <w:t xml:space="preserve">. It governs the setup, execution, data acquisition, and teardown phases of the experiment. The</w:t>
      </w:r>
      <w:r>
        <w:t xml:space="preserve"> </w:t>
      </w:r>
      <w:r>
        <w:rPr>
          <w:bCs/>
          <w:b/>
        </w:rPr>
        <w:t xml:space="preserve">Electronics Engineer</w:t>
      </w:r>
      <w:r>
        <w:t xml:space="preserve"> </w:t>
      </w:r>
      <w:r>
        <w:t xml:space="preserve">is responsible for ensuring that all equipment used meets the calibration standards required for UK-based engineering certification.</w:t>
      </w:r>
    </w:p>
    <w:bookmarkEnd w:id="21"/>
    <w:bookmarkStart w:id="22" w:name="safety-and-risk-assessment"/>
    <w:p>
      <w:pPr>
        <w:pStyle w:val="Heading2"/>
      </w:pPr>
      <w:r>
        <w:t xml:space="preserve">3. Safety and Risk Assessment</w:t>
      </w:r>
    </w:p>
    <w:p>
      <w:pPr>
        <w:pStyle w:val="FirstParagraph"/>
      </w:pPr>
      <w:r>
        <w:t xml:space="preserve">Safety is paramount. The</w:t>
      </w:r>
      <w:r>
        <w:t xml:space="preserve"> </w:t>
      </w:r>
      <w:r>
        <w:rPr>
          <w:bCs/>
          <w:b/>
        </w:rPr>
        <w:t xml:space="preserve">Electronics Engineer</w:t>
      </w:r>
      <w:r>
        <w:t xml:space="preserve"> </w:t>
      </w:r>
      <w:r>
        <w:t xml:space="preserve">must conduct a dynamic risk assessment prior to commencing work. Given the high-voltage nature of the components, the following precautions are mandatory:</w:t>
      </w:r>
    </w:p>
    <w:p>
      <w:pPr>
        <w:numPr>
          <w:ilvl w:val="0"/>
          <w:numId w:val="1001"/>
        </w:numPr>
        <w:pStyle w:val="Compact"/>
      </w:pPr>
      <w:r>
        <w:rPr>
          <w:bCs/>
          <w:b/>
        </w:rPr>
        <w:t xml:space="preserve">Electrical Safety:</w:t>
      </w:r>
      <w:r>
        <w:t xml:space="preserve"> </w:t>
      </w:r>
      <w:r>
        <w:t xml:space="preserve">All work must comply with BS 7671 (IET Wiring Regulations). Ensure the laboratory mains supply is correctly earthed.</w:t>
      </w:r>
    </w:p>
    <w:p>
      <w:pPr>
        <w:numPr>
          <w:ilvl w:val="0"/>
          <w:numId w:val="1001"/>
        </w:numPr>
        <w:pStyle w:val="Compact"/>
      </w:pPr>
      <w:r>
        <w:rPr>
          <w:bCs/>
          <w:b/>
        </w:rPr>
        <w:t xml:space="preserve">Personal Protective Equipment (PPE):</w:t>
      </w:r>
      <w:r>
        <w:t xml:space="preserve"> </w:t>
      </w:r>
      <w:r>
        <w:t xml:space="preserve">Safety glasses and anti-static wrist straps are mandatory. Insulated tools must be used for any live probing.</w:t>
      </w:r>
    </w:p>
    <w:p>
      <w:pPr>
        <w:numPr>
          <w:ilvl w:val="0"/>
          <w:numId w:val="1001"/>
        </w:numPr>
        <w:pStyle w:val="Compact"/>
      </w:pPr>
      <w:r>
        <w:rPr>
          <w:bCs/>
          <w:b/>
        </w:rPr>
        <w:t xml:space="preserve">Fire Safety:</w:t>
      </w:r>
      <w:r>
        <w:t xml:space="preserve"> </w:t>
      </w:r>
      <w:r>
        <w:t xml:space="preserve">In accordance with</w:t>
      </w:r>
      <w:r>
        <w:t xml:space="preserve"> </w:t>
      </w:r>
      <w:r>
        <w:rPr>
          <w:bCs/>
          <w:b/>
        </w:rPr>
        <w:t xml:space="preserve">United Kingdom London</w:t>
      </w:r>
      <w:r>
        <w:t xml:space="preserve"> </w:t>
      </w:r>
      <w:r>
        <w:t xml:space="preserve">fire safety regulations, a Class C fire extinguisher must be accessible within 5 meters of the test bench.</w:t>
      </w:r>
    </w:p>
    <w:p>
      <w:pPr>
        <w:numPr>
          <w:ilvl w:val="0"/>
          <w:numId w:val="1001"/>
        </w:numPr>
        <w:pStyle w:val="Compact"/>
      </w:pPr>
      <w:r>
        <w:rPr>
          <w:bCs/>
          <w:b/>
        </w:rPr>
        <w:t xml:space="preserve">Lockout/Tagout:</w:t>
      </w:r>
      <w:r>
        <w:t xml:space="preserve"> </w:t>
      </w:r>
      <w:r>
        <w:t xml:space="preserve">Implement strict lockout/tagout procedures when accessing the internal circuitry of the power supply units.</w:t>
      </w:r>
    </w:p>
    <w:p>
      <w:pPr>
        <w:pStyle w:val="FirstParagraph"/>
      </w:pPr>
      <w:r>
        <w:t xml:space="preserve">WARNING: Failure to adhere to these safety protocols may result in severe injury or equipment damage. The Electronics Engineer assumes full responsibility for safety compliance.</w:t>
      </w:r>
    </w:p>
    <w:bookmarkEnd w:id="22"/>
    <w:bookmarkStart w:id="23" w:name="equipment-and-materials"/>
    <w:p>
      <w:pPr>
        <w:pStyle w:val="Heading2"/>
      </w:pPr>
      <w:r>
        <w:t xml:space="preserve">4. Equipment and Materials</w:t>
      </w:r>
    </w:p>
    <w:p>
      <w:pPr>
        <w:pStyle w:val="FirstParagraph"/>
      </w:pPr>
      <w:r>
        <w:t xml:space="preserve">The following calibrated equipment is required for this experiment. All instruments must have valid calibration certificates traceable to UK National Physical Laboratory (NPL)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Programmable DC Power Supply</w:t>
            </w:r>
          </w:p>
        </w:tc>
        <w:tc>
          <w:tcPr/>
          <w:p>
            <w:pPr>
              <w:pStyle w:val="Compact"/>
              <w:jc w:val="left"/>
            </w:pPr>
            <w:r>
              <w:t xml:space="preserve">0-60V, 0-10A, 300W</w:t>
            </w:r>
          </w:p>
        </w:tc>
        <w:tc>
          <w:tcPr/>
          <w:p>
            <w:pPr>
              <w:pStyle w:val="Compact"/>
              <w:jc w:val="left"/>
            </w:pPr>
            <w:r>
              <w:t xml:space="preserve">1</w:t>
            </w:r>
          </w:p>
        </w:tc>
      </w:tr>
      <w:tr>
        <w:tc>
          <w:tcPr/>
          <w:p>
            <w:pPr>
              <w:pStyle w:val="Compact"/>
              <w:jc w:val="left"/>
            </w:pPr>
            <w:r>
              <w:t xml:space="preserve">Digital Oscilloscope</w:t>
            </w:r>
          </w:p>
        </w:tc>
        <w:tc>
          <w:tcPr/>
          <w:p>
            <w:pPr>
              <w:pStyle w:val="Compact"/>
              <w:jc w:val="left"/>
            </w:pPr>
            <w:r>
              <w:t xml:space="preserve">4-Channel, 1GHz Bandwidth</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Constant Current/Resistance Mode</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&gt; 320x240</w:t>
            </w:r>
          </w:p>
        </w:tc>
        <w:tc>
          <w:tcPr/>
          <w:p>
            <w:pPr>
              <w:pStyle w:val="Compact"/>
              <w:jc w:val="left"/>
            </w:pPr>
            <w:r>
              <w:t xml:space="preserve">1</w:t>
            </w:r>
          </w:p>
        </w:tc>
      </w:tr>
      <w:tr>
        <w:tc>
          <w:tcPr/>
          <w:p>
            <w:pPr>
              <w:pStyle w:val="Compact"/>
              <w:jc w:val="left"/>
            </w:pPr>
            <w:r>
              <w:t xml:space="preserve">Prototype PCB</w:t>
            </w:r>
          </w:p>
        </w:tc>
        <w:tc>
          <w:tcPr/>
          <w:p>
            <w:pPr>
              <w:pStyle w:val="Compact"/>
              <w:jc w:val="left"/>
            </w:pPr>
            <w:r>
              <w:t xml:space="preserve">Rev 3.2 Buck Converter</w:t>
            </w:r>
          </w:p>
        </w:tc>
        <w:tc>
          <w:tcPr/>
          <w:p>
            <w:pPr>
              <w:pStyle w:val="Compact"/>
              <w:jc w:val="left"/>
            </w:pPr>
            <w:r>
              <w:t xml:space="preserve">1</w:t>
            </w:r>
          </w:p>
        </w:tc>
      </w:tr>
    </w:tbl>
    <w:bookmarkEnd w:id="23"/>
    <w:bookmarkStart w:id="27" w:name="experimental-procedure"/>
    <w:p>
      <w:pPr>
        <w:pStyle w:val="Heading2"/>
      </w:pPr>
      <w:r>
        <w:t xml:space="preserve">5. Experimental Procedure</w:t>
      </w:r>
    </w:p>
    <w:p>
      <w:pPr>
        <w:pStyle w:val="FirstParagraph"/>
      </w:pPr>
      <w:r>
        <w:t xml:space="preserve">The</w:t>
      </w:r>
      <w:r>
        <w:t xml:space="preserve"> </w:t>
      </w:r>
      <w:r>
        <w:rPr>
          <w:bCs/>
          <w:b/>
        </w:rPr>
        <w:t xml:space="preserve">Electronics Engineer</w:t>
      </w:r>
      <w:r>
        <w:t xml:space="preserve"> </w:t>
      </w:r>
      <w:r>
        <w:t xml:space="preserve">shall execute the following steps in the exact order specified. Deviations must be documented and justified.</w:t>
      </w:r>
    </w:p>
    <w:bookmarkStart w:id="24" w:name="setup-phase"/>
    <w:p>
      <w:pPr>
        <w:pStyle w:val="Heading3"/>
      </w:pPr>
      <w:r>
        <w:t xml:space="preserve">5.1 Setup Phase</w:t>
      </w:r>
    </w:p>
    <w:p>
      <w:pPr>
        <w:numPr>
          <w:ilvl w:val="0"/>
          <w:numId w:val="1002"/>
        </w:numPr>
        <w:pStyle w:val="Compact"/>
      </w:pPr>
      <w:r>
        <w:t xml:space="preserve">Inspect the test bench in</w:t>
      </w:r>
      <w:r>
        <w:t xml:space="preserve"> </w:t>
      </w:r>
      <w:r>
        <w:rPr>
          <w:bCs/>
          <w:b/>
        </w:rPr>
        <w:t xml:space="preserve">United Kingdom London</w:t>
      </w:r>
      <w:r>
        <w:t xml:space="preserve"> </w:t>
      </w:r>
      <w:r>
        <w:t xml:space="preserve">for any visible damage or loose connections.</w:t>
      </w:r>
    </w:p>
    <w:p>
      <w:pPr>
        <w:numPr>
          <w:ilvl w:val="0"/>
          <w:numId w:val="1002"/>
        </w:numPr>
        <w:pStyle w:val="Compact"/>
      </w:pPr>
      <w:r>
        <w:t xml:space="preserve">Connect the Prototype PCB to the Programmable DC Power Supply using low-inductance wiring to minimize noise.</w:t>
      </w:r>
    </w:p>
    <w:p>
      <w:pPr>
        <w:numPr>
          <w:ilvl w:val="0"/>
          <w:numId w:val="1002"/>
        </w:numPr>
        <w:pStyle w:val="Compact"/>
      </w:pPr>
      <w:r>
        <w:t xml:space="preserve">Connect the output of the PCB to the Electronic Load.</w:t>
      </w:r>
    </w:p>
    <w:p>
      <w:pPr>
        <w:numPr>
          <w:ilvl w:val="0"/>
          <w:numId w:val="1002"/>
        </w:numPr>
        <w:pStyle w:val="Compact"/>
      </w:pPr>
      <w:r>
        <w:t xml:space="preserve">Attach oscilloscope probes to the switching node and output capacitor, ensuring proper grounding to avoid ground loops.</w:t>
      </w:r>
    </w:p>
    <w:bookmarkEnd w:id="24"/>
    <w:bookmarkStart w:id="25" w:name="execution-phase"/>
    <w:p>
      <w:pPr>
        <w:pStyle w:val="Heading3"/>
      </w:pPr>
      <w:r>
        <w:t xml:space="preserve">5.2 Execution Phase</w:t>
      </w:r>
    </w:p>
    <w:p>
      <w:pPr>
        <w:numPr>
          <w:ilvl w:val="0"/>
          <w:numId w:val="1003"/>
        </w:numPr>
        <w:pStyle w:val="Compact"/>
      </w:pPr>
      <w:r>
        <w:t xml:space="preserve">Power on the system. Set the input voltage to 48V DC.</w:t>
      </w:r>
    </w:p>
    <w:p>
      <w:pPr>
        <w:numPr>
          <w:ilvl w:val="0"/>
          <w:numId w:val="1003"/>
        </w:numPr>
        <w:pStyle w:val="Compact"/>
      </w:pPr>
      <w:r>
        <w:t xml:space="preserve">Gradually increase the load current from 0A to 5A in 1A increments.</w:t>
      </w:r>
    </w:p>
    <w:p>
      <w:pPr>
        <w:numPr>
          <w:ilvl w:val="0"/>
          <w:numId w:val="1003"/>
        </w:numPr>
        <w:pStyle w:val="Compact"/>
      </w:pPr>
      <w:r>
        <w:t xml:space="preserve">At each increment, record the input voltage, input current, output voltage, and output current.</w:t>
      </w:r>
    </w:p>
    <w:p>
      <w:pPr>
        <w:numPr>
          <w:ilvl w:val="0"/>
          <w:numId w:val="1003"/>
        </w:numPr>
        <w:pStyle w:val="Compact"/>
      </w:pPr>
      <w:r>
        <w:t xml:space="preserve">Calculate the efficiency using the formula:</w:t>
      </w:r>
      <w:r>
        <w:t xml:space="preserve"> </w:t>
      </w:r>
      <w:r>
        <w:rPr>
          <w:iCs/>
          <w:i/>
        </w:rPr>
        <w:t xml:space="preserve">Efficiency = (P_out / P_in) * 100</w:t>
      </w:r>
      <w:r>
        <w:t xml:space="preserve">.</w:t>
      </w:r>
    </w:p>
    <w:p>
      <w:pPr>
        <w:numPr>
          <w:ilvl w:val="0"/>
          <w:numId w:val="1003"/>
        </w:numPr>
        <w:pStyle w:val="Compact"/>
      </w:pPr>
      <w:r>
        <w:t xml:space="preserve">Use the thermal imaging camera to capture heat maps of the MOSFETs and inductor at maximum load.</w:t>
      </w:r>
    </w:p>
    <w:p>
      <w:pPr>
        <w:numPr>
          <w:ilvl w:val="0"/>
          <w:numId w:val="1003"/>
        </w:numPr>
        <w:pStyle w:val="Compact"/>
      </w:pPr>
      <w:r>
        <w:t xml:space="preserve">Monitor the switching waveform for ringing or overshoot that exceeds 10% of the rail voltage.</w:t>
      </w:r>
    </w:p>
    <w:bookmarkEnd w:id="25"/>
    <w:bookmarkStart w:id="26" w:name="teardown-phase"/>
    <w:p>
      <w:pPr>
        <w:pStyle w:val="Heading3"/>
      </w:pPr>
      <w:r>
        <w:t xml:space="preserve">5.3 Teardown Phase</w:t>
      </w:r>
    </w:p>
    <w:p>
      <w:pPr>
        <w:numPr>
          <w:ilvl w:val="0"/>
          <w:numId w:val="1004"/>
        </w:numPr>
        <w:pStyle w:val="Compact"/>
      </w:pPr>
      <w:r>
        <w:t xml:space="preserve">Reduce the load to zero and switch off the power supply.</w:t>
      </w:r>
    </w:p>
    <w:p>
      <w:pPr>
        <w:numPr>
          <w:ilvl w:val="0"/>
          <w:numId w:val="1004"/>
        </w:numPr>
        <w:pStyle w:val="Compact"/>
      </w:pPr>
      <w:r>
        <w:t xml:space="preserve">Discharge all capacitors using a bleeder resistor.</w:t>
      </w:r>
    </w:p>
    <w:p>
      <w:pPr>
        <w:numPr>
          <w:ilvl w:val="0"/>
          <w:numId w:val="1004"/>
        </w:numPr>
        <w:pStyle w:val="Compact"/>
      </w:pPr>
      <w:r>
        <w:t xml:space="preserve">Disconnect all probes and cables.</w:t>
      </w:r>
    </w:p>
    <w:p>
      <w:pPr>
        <w:numPr>
          <w:ilvl w:val="0"/>
          <w:numId w:val="1004"/>
        </w:numPr>
        <w:pStyle w:val="Compact"/>
      </w:pPr>
      <w:r>
        <w:t xml:space="preserve">Store the prototype in an anti-static bag.</w:t>
      </w:r>
    </w:p>
    <w:bookmarkEnd w:id="26"/>
    <w:bookmarkEnd w:id="27"/>
    <w:bookmarkStart w:id="28" w:name="data-analysis-and-reporting"/>
    <w:p>
      <w:pPr>
        <w:pStyle w:val="Heading2"/>
      </w:pPr>
      <w:r>
        <w:t xml:space="preserve">6. Data Analysis and Reporting</w:t>
      </w:r>
    </w:p>
    <w:p>
      <w:pPr>
        <w:pStyle w:val="FirstParagraph"/>
      </w:pPr>
      <w:r>
        <w:t xml:space="preserve">The</w:t>
      </w:r>
      <w:r>
        <w:t xml:space="preserve"> </w:t>
      </w:r>
      <w:r>
        <w:rPr>
          <w:bCs/>
          <w:b/>
        </w:rPr>
        <w:t xml:space="preserve">Electronics Engineer</w:t>
      </w:r>
      <w:r>
        <w:t xml:space="preserve"> </w:t>
      </w:r>
      <w:r>
        <w:t xml:space="preserve">must compile all recorded data into a formal report. The report should include:</w:t>
      </w:r>
    </w:p>
    <w:p>
      <w:pPr>
        <w:numPr>
          <w:ilvl w:val="0"/>
          <w:numId w:val="1005"/>
        </w:numPr>
        <w:pStyle w:val="Compact"/>
      </w:pPr>
      <w:r>
        <w:t xml:space="preserve">Efficiency curves plotted against load current.</w:t>
      </w:r>
    </w:p>
    <w:p>
      <w:pPr>
        <w:numPr>
          <w:ilvl w:val="0"/>
          <w:numId w:val="1005"/>
        </w:numPr>
        <w:pStyle w:val="Compact"/>
      </w:pPr>
      <w:r>
        <w:t xml:space="preserve">Thermal analysis comparing measured temperatures against the component datasheet limits.</w:t>
      </w:r>
    </w:p>
    <w:p>
      <w:pPr>
        <w:numPr>
          <w:ilvl w:val="0"/>
          <w:numId w:val="1005"/>
        </w:numPr>
        <w:pStyle w:val="Compact"/>
      </w:pPr>
      <w:r>
        <w:t xml:space="preserve">Observations on EMC performance based on oscilloscope traces.</w:t>
      </w:r>
    </w:p>
    <w:p>
      <w:pPr>
        <w:numPr>
          <w:ilvl w:val="0"/>
          <w:numId w:val="1005"/>
        </w:numPr>
        <w:pStyle w:val="Compact"/>
      </w:pPr>
      <w:r>
        <w:t xml:space="preserve">Recommendations for design improvements.</w:t>
      </w:r>
    </w:p>
    <w:p>
      <w:pPr>
        <w:pStyle w:val="FirstParagraph"/>
      </w:pPr>
      <w:r>
        <w:t xml:space="preserve">All data must be stored on the secure server located in</w:t>
      </w:r>
      <w:r>
        <w:t xml:space="preserve"> </w:t>
      </w:r>
      <w:r>
        <w:rPr>
          <w:bCs/>
          <w:b/>
        </w:rPr>
        <w:t xml:space="preserve">United Kingdom London</w:t>
      </w:r>
      <w:r>
        <w:t xml:space="preserve"> </w:t>
      </w:r>
      <w:r>
        <w:t xml:space="preserve">in compliance with GDPR and company data retention policies.</w:t>
      </w:r>
    </w:p>
    <w:bookmarkEnd w:id="28"/>
    <w:bookmarkStart w:id="29" w:name="conclusion"/>
    <w:p>
      <w:pPr>
        <w:pStyle w:val="Heading2"/>
      </w:pPr>
      <w:r>
        <w:t xml:space="preserve">7. Conclusion</w:t>
      </w:r>
    </w:p>
    <w:p>
      <w:pPr>
        <w:pStyle w:val="FirstParagraph"/>
      </w:pPr>
      <w:r>
        <w:t xml:space="preserve">This Experiment Protocol provides a structured framework for the</w:t>
      </w:r>
      <w:r>
        <w:t xml:space="preserve"> </w:t>
      </w:r>
      <w:r>
        <w:rPr>
          <w:bCs/>
          <w:b/>
        </w:rPr>
        <w:t xml:space="preserve">Electronics Engineer</w:t>
      </w:r>
      <w:r>
        <w:t xml:space="preserve"> </w:t>
      </w:r>
      <w:r>
        <w:t xml:space="preserve">to conduct safe, accurate, and repeatable experiments. By following these guidelines, we ensure that our engineering practices in</w:t>
      </w:r>
      <w:r>
        <w:t xml:space="preserve"> </w:t>
      </w:r>
      <w:r>
        <w:rPr>
          <w:bCs/>
          <w:b/>
        </w:rPr>
        <w:t xml:space="preserve">United Kingdom London</w:t>
      </w:r>
      <w:r>
        <w:t xml:space="preserve"> </w:t>
      </w:r>
      <w:r>
        <w:t xml:space="preserve">remain at the forefront of technical excellence and safety compliance.</w:t>
      </w:r>
    </w:p>
    <w:p>
      <w:pPr>
        <w:pStyle w:val="BodyText"/>
      </w:pPr>
      <w:r>
        <w:rPr>
          <w:bCs/>
          <w:b/>
        </w:rPr>
        <w:t xml:space="preserve">Prepared by:</w:t>
      </w:r>
      <w:r>
        <w:t xml:space="preserve"> </w:t>
      </w:r>
      <w:r>
        <w:t xml:space="preserve">__________________________ (Electronics Engineer)</w:t>
      </w:r>
    </w:p>
    <w:p>
      <w:pPr>
        <w:pStyle w:val="BodyText"/>
      </w:pPr>
      <w:r>
        <w:rPr>
          <w:bCs/>
          <w:b/>
        </w:rPr>
        <w:t xml:space="preserve">Reviewed by:</w:t>
      </w:r>
      <w:r>
        <w:t xml:space="preserve"> </w:t>
      </w:r>
      <w:r>
        <w:t xml:space="preserve">__________________________ (Senior Engineering Manager)</w:t>
      </w:r>
    </w:p>
    <w:p>
      <w:pPr>
        <w:pStyle w:val="BodyText"/>
      </w:pPr>
      <w:r>
        <w:rPr>
          <w:bCs/>
          <w:b/>
        </w:rPr>
        <w:t xml:space="preserve">Date:</w:t>
      </w:r>
      <w:r>
        <w:t xml:space="preserve"> </w:t>
      </w: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United Kingdom London</dc:title>
  <dc:creator/>
  <dc:language>en</dc:language>
  <cp:keywords/>
  <dcterms:created xsi:type="dcterms:W3CDTF">2026-10-10T00:34:21Z</dcterms:created>
  <dcterms:modified xsi:type="dcterms:W3CDTF">2026-10-10T00:34:21Z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