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1ea883f0dc602ba1010edd8def0ad14f363ad2a"/>
    <w:p>
      <w:pPr>
        <w:pStyle w:val="Heading1"/>
      </w:pPr>
      <w:r>
        <w:t xml:space="preserve">Experiment Protocol: Advanced Power Management Circuit Analysis</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United Kingdom Manchester</w:t>
      </w:r>
    </w:p>
    <w:p>
      <w:pPr>
        <w:pStyle w:val="BodyText"/>
      </w:pPr>
      <w:r>
        <w:rPr>
          <w:bCs/>
          <w:b/>
        </w:rPr>
        <w:t xml:space="preserve">Document ID:</w:t>
      </w:r>
      <w:r>
        <w:t xml:space="preserve"> </w:t>
      </w:r>
      <w:r>
        <w:t xml:space="preserve">EXP-MCR-EE-2023-042</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Experiment Protocol outlines the procedures, safety measures, and technical requirements for an Electronics Engineer conducting advanced testing on a new generation of power management integrated circuits (PMICs). The experiment is being conducted within the United Kingdom Manchester region, specifically at a research facility in the Manchester Science Park. The goal is to evaluate the thermal performance and efficiency of the PMIC under varying load conditions, ensuring compliance with UK and European standards.</w:t>
      </w:r>
    </w:p>
    <w:p>
      <w:pPr>
        <w:pStyle w:val="BodyText"/>
      </w:pPr>
      <w:r>
        <w:t xml:space="preserve">As an Electronics Engineer in Manchester, you are expected to adhere to the highest standards of technical precision and safety. This protocol is designed to ensure that all experiments are conducted methodically, with clear documentation and adherence to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efficiency of the PMIC at different input voltages and load currents.</w:t>
      </w:r>
    </w:p>
    <w:p>
      <w:pPr>
        <w:numPr>
          <w:ilvl w:val="0"/>
          <w:numId w:val="1001"/>
        </w:numPr>
        <w:pStyle w:val="Compact"/>
      </w:pPr>
      <w:r>
        <w:t xml:space="preserve">To assess the thermal performance of the PMIC under continuous operation.</w:t>
      </w:r>
    </w:p>
    <w:p>
      <w:pPr>
        <w:numPr>
          <w:ilvl w:val="0"/>
          <w:numId w:val="1001"/>
        </w:numPr>
        <w:pStyle w:val="Compact"/>
      </w:pPr>
      <w:r>
        <w:t xml:space="preserve">To verify compliance with UKCA (UK Conformity Assessed) marking requirements.</w:t>
      </w:r>
    </w:p>
    <w:p>
      <w:pPr>
        <w:numPr>
          <w:ilvl w:val="0"/>
          <w:numId w:val="1001"/>
        </w:numPr>
        <w:pStyle w:val="Compact"/>
      </w:pPr>
      <w:r>
        <w:t xml:space="preserve">To document any anomalies or deviations from expected performance.</w:t>
      </w:r>
    </w:p>
    <w:bookmarkEnd w:id="22"/>
    <w:bookmarkStart w:id="23" w:name="scope"/>
    <w:p>
      <w:pPr>
        <w:pStyle w:val="Heading2"/>
      </w:pPr>
      <w:r>
        <w:t xml:space="preserve">3. Scope</w:t>
      </w:r>
    </w:p>
    <w:p>
      <w:pPr>
        <w:pStyle w:val="FirstParagraph"/>
      </w:pPr>
      <w:r>
        <w:t xml:space="preserve">This protocol applies to all Electronics Engineers and technical staff involved in the experiment at the Manchester facility. It covers the setup, execution, data collection, and analysis phases of the experiment. The scope is limited to the testing of the specified PMIC models and does not include other unrelated electronic components or systems.</w:t>
      </w:r>
    </w:p>
    <w:bookmarkEnd w:id="23"/>
    <w:bookmarkStart w:id="24" w:name="safety-precautions"/>
    <w:p>
      <w:pPr>
        <w:pStyle w:val="Heading2"/>
      </w:pPr>
      <w:r>
        <w:t xml:space="preserve">4. Safety Precautions</w:t>
      </w:r>
    </w:p>
    <w:p>
      <w:pPr>
        <w:pStyle w:val="FirstParagraph"/>
      </w:pPr>
      <w:r>
        <w:rPr>
          <w:bCs/>
          <w:b/>
        </w:rPr>
        <w:t xml:space="preserve">Important:</w:t>
      </w:r>
      <w:r>
        <w:t xml:space="preserve"> </w:t>
      </w:r>
      <w:r>
        <w:t xml:space="preserve">Safety is paramount. All personnel must adhere to the following precautions:</w:t>
      </w:r>
    </w:p>
    <w:p>
      <w:pPr>
        <w:numPr>
          <w:ilvl w:val="0"/>
          <w:numId w:val="1002"/>
        </w:numPr>
        <w:pStyle w:val="Compact"/>
      </w:pPr>
      <w:r>
        <w:t xml:space="preserve">Wear appropriate personal protective equipment (PPE), including safety glasses and anti-static wrist straps.</w:t>
      </w:r>
    </w:p>
    <w:p>
      <w:pPr>
        <w:numPr>
          <w:ilvl w:val="0"/>
          <w:numId w:val="1002"/>
        </w:numPr>
        <w:pStyle w:val="Compact"/>
      </w:pPr>
      <w:r>
        <w:t xml:space="preserve">Ensure that all equipment is properly grounded to prevent electrical shock.</w:t>
      </w:r>
    </w:p>
    <w:p>
      <w:pPr>
        <w:numPr>
          <w:ilvl w:val="0"/>
          <w:numId w:val="1002"/>
        </w:numPr>
        <w:pStyle w:val="Compact"/>
      </w:pPr>
      <w:r>
        <w:t xml:space="preserve">Use insulated tools when handling live circuits.</w:t>
      </w:r>
    </w:p>
    <w:p>
      <w:pPr>
        <w:numPr>
          <w:ilvl w:val="0"/>
          <w:numId w:val="1002"/>
        </w:numPr>
        <w:pStyle w:val="Compact"/>
      </w:pPr>
      <w:r>
        <w:t xml:space="preserve">Be aware of emergency shutdown procedures and the location of fire extinguishers.</w:t>
      </w:r>
    </w:p>
    <w:p>
      <w:pPr>
        <w:numPr>
          <w:ilvl w:val="0"/>
          <w:numId w:val="1002"/>
        </w:numPr>
        <w:pStyle w:val="Compact"/>
      </w:pPr>
      <w:r>
        <w:t xml:space="preserve">Follow the Health and Safety at Work etc. Act 1974 and relevant UK regulations.</w:t>
      </w:r>
    </w:p>
    <w:bookmarkEnd w:id="24"/>
    <w:bookmarkStart w:id="25"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Power Supply Unit</w:t>
            </w:r>
          </w:p>
        </w:tc>
        <w:tc>
          <w:tcPr/>
          <w:p>
            <w:pPr>
              <w:pStyle w:val="Compact"/>
              <w:jc w:val="left"/>
            </w:pPr>
            <w:r>
              <w:t xml:space="preserve">1</w:t>
            </w:r>
          </w:p>
        </w:tc>
        <w:tc>
          <w:tcPr/>
          <w:p>
            <w:pPr>
              <w:pStyle w:val="Compact"/>
              <w:jc w:val="left"/>
            </w:pPr>
            <w:r>
              <w:t xml:space="preserve">0-30V, 0-5A, programmable</w:t>
            </w:r>
          </w:p>
        </w:tc>
      </w:tr>
      <w:tr>
        <w:tc>
          <w:tcPr/>
          <w:p>
            <w:pPr>
              <w:pStyle w:val="Compact"/>
              <w:jc w:val="left"/>
            </w:pPr>
            <w:r>
              <w:t xml:space="preserve">Electronic Load</w:t>
            </w:r>
          </w:p>
        </w:tc>
        <w:tc>
          <w:tcPr/>
          <w:p>
            <w:pPr>
              <w:pStyle w:val="Compact"/>
              <w:jc w:val="left"/>
            </w:pPr>
            <w:r>
              <w:t xml:space="preserve">1</w:t>
            </w:r>
          </w:p>
        </w:tc>
        <w:tc>
          <w:tcPr/>
          <w:p>
            <w:pPr>
              <w:pStyle w:val="Compact"/>
              <w:jc w:val="left"/>
            </w:pPr>
            <w:r>
              <w:t xml:space="preserve">0-10A, 0-60V</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100MHz bandwidth, 4 channels</w:t>
            </w:r>
          </w:p>
        </w:tc>
      </w:tr>
      <w:tr>
        <w:tc>
          <w:tcPr/>
          <w:p>
            <w:pPr>
              <w:pStyle w:val="Compact"/>
              <w:jc w:val="left"/>
            </w:pPr>
            <w:r>
              <w:t xml:space="preserve">Thermal Camera</w:t>
            </w:r>
          </w:p>
        </w:tc>
        <w:tc>
          <w:tcPr/>
          <w:p>
            <w:pPr>
              <w:pStyle w:val="Compact"/>
              <w:jc w:val="left"/>
            </w:pPr>
            <w:r>
              <w:t xml:space="preserve">1</w:t>
            </w:r>
          </w:p>
        </w:tc>
        <w:tc>
          <w:tcPr/>
          <w:p>
            <w:pPr>
              <w:pStyle w:val="Compact"/>
              <w:jc w:val="left"/>
            </w:pPr>
            <w:r>
              <w:t xml:space="preserve">Infrared, resolution 320x240</w:t>
            </w:r>
          </w:p>
        </w:tc>
      </w:tr>
      <w:tr>
        <w:tc>
          <w:tcPr/>
          <w:p>
            <w:pPr>
              <w:pStyle w:val="Compact"/>
              <w:jc w:val="left"/>
            </w:pPr>
            <w:r>
              <w:t xml:space="preserve">PMIC Under Test</w:t>
            </w:r>
          </w:p>
        </w:tc>
        <w:tc>
          <w:tcPr/>
          <w:p>
            <w:pPr>
              <w:pStyle w:val="Compact"/>
              <w:jc w:val="left"/>
            </w:pPr>
            <w:r>
              <w:t xml:space="preserve">5</w:t>
            </w:r>
          </w:p>
        </w:tc>
        <w:tc>
          <w:tcPr/>
          <w:p>
            <w:pPr>
              <w:pStyle w:val="Compact"/>
              <w:jc w:val="left"/>
            </w:pPr>
            <w:r>
              <w:t xml:space="preserve">Model X-2000</w:t>
            </w:r>
          </w:p>
        </w:tc>
      </w:tr>
      <w:tr>
        <w:tc>
          <w:tcPr/>
          <w:p>
            <w:pPr>
              <w:pStyle w:val="Compact"/>
              <w:jc w:val="left"/>
            </w:pPr>
            <w:r>
              <w:t xml:space="preserve">Test Board</w:t>
            </w:r>
          </w:p>
        </w:tc>
        <w:tc>
          <w:tcPr/>
          <w:p>
            <w:pPr>
              <w:pStyle w:val="Compact"/>
              <w:jc w:val="left"/>
            </w:pPr>
            <w:r>
              <w:t xml:space="preserve">1</w:t>
            </w:r>
          </w:p>
        </w:tc>
        <w:tc>
          <w:tcPr/>
          <w:p>
            <w:pPr>
              <w:pStyle w:val="Compact"/>
              <w:jc w:val="left"/>
            </w:pPr>
            <w:r>
              <w:t xml:space="preserve">Custom PCB for PMIC integration</w:t>
            </w:r>
          </w:p>
        </w:tc>
      </w:tr>
    </w:tbl>
    <w:bookmarkEnd w:id="25"/>
    <w:bookmarkStart w:id="29" w:name="procedure"/>
    <w:p>
      <w:pPr>
        <w:pStyle w:val="Heading2"/>
      </w:pPr>
      <w:r>
        <w:t xml:space="preserve">6. Procedure</w:t>
      </w:r>
    </w:p>
    <w:bookmarkStart w:id="26" w:name="setup"/>
    <w:p>
      <w:pPr>
        <w:pStyle w:val="Heading3"/>
      </w:pPr>
      <w:r>
        <w:t xml:space="preserve">6.1 Setup</w:t>
      </w:r>
    </w:p>
    <w:p>
      <w:pPr>
        <w:numPr>
          <w:ilvl w:val="0"/>
          <w:numId w:val="1003"/>
        </w:numPr>
        <w:pStyle w:val="Compact"/>
      </w:pPr>
      <w:r>
        <w:t xml:space="preserve">Inspect all equipment for damage or defects before use.</w:t>
      </w:r>
    </w:p>
    <w:p>
      <w:pPr>
        <w:numPr>
          <w:ilvl w:val="0"/>
          <w:numId w:val="1003"/>
        </w:numPr>
        <w:pStyle w:val="Compact"/>
      </w:pPr>
      <w:r>
        <w:t xml:space="preserve">Connect the Power Supply Unit to the Test Board according to the schematic diagram.</w:t>
      </w:r>
    </w:p>
    <w:p>
      <w:pPr>
        <w:numPr>
          <w:ilvl w:val="0"/>
          <w:numId w:val="1003"/>
        </w:numPr>
        <w:pStyle w:val="Compact"/>
      </w:pPr>
      <w:r>
        <w:t xml:space="preserve">Attach the Electronic Load to the output of the PMIC.</w:t>
      </w:r>
    </w:p>
    <w:p>
      <w:pPr>
        <w:numPr>
          <w:ilvl w:val="0"/>
          <w:numId w:val="1003"/>
        </w:numPr>
        <w:pStyle w:val="Compact"/>
      </w:pPr>
      <w:r>
        <w:t xml:space="preserve">Connect the Oscilloscope probes to measure input and output voltages and currents.</w:t>
      </w:r>
    </w:p>
    <w:p>
      <w:pPr>
        <w:numPr>
          <w:ilvl w:val="0"/>
          <w:numId w:val="1003"/>
        </w:numPr>
        <w:pStyle w:val="Compact"/>
      </w:pPr>
      <w:r>
        <w:t xml:space="preserve">Position the Thermal Camera to capture images of the PMIC during operation.</w:t>
      </w:r>
    </w:p>
    <w:bookmarkEnd w:id="26"/>
    <w:bookmarkStart w:id="27" w:name="execution"/>
    <w:p>
      <w:pPr>
        <w:pStyle w:val="Heading3"/>
      </w:pPr>
      <w:r>
        <w:t xml:space="preserve">6.2 Execution</w:t>
      </w:r>
    </w:p>
    <w:p>
      <w:pPr>
        <w:numPr>
          <w:ilvl w:val="0"/>
          <w:numId w:val="1004"/>
        </w:numPr>
        <w:pStyle w:val="Compact"/>
      </w:pPr>
      <w:r>
        <w:t xml:space="preserve">Power on the Power Supply Unit and set the input voltage to 5V.</w:t>
      </w:r>
    </w:p>
    <w:p>
      <w:pPr>
        <w:numPr>
          <w:ilvl w:val="0"/>
          <w:numId w:val="1004"/>
        </w:numPr>
        <w:pStyle w:val="Compact"/>
      </w:pPr>
      <w:r>
        <w:t xml:space="preserve">Gradually increase the load current from 0A to 5A in 0.5A increments.</w:t>
      </w:r>
    </w:p>
    <w:p>
      <w:pPr>
        <w:numPr>
          <w:ilvl w:val="0"/>
          <w:numId w:val="1004"/>
        </w:numPr>
        <w:pStyle w:val="Compact"/>
      </w:pPr>
      <w:r>
        <w:t xml:space="preserve">At each increment, record the input and output voltages, currents, and power values.</w:t>
      </w:r>
    </w:p>
    <w:p>
      <w:pPr>
        <w:numPr>
          <w:ilvl w:val="0"/>
          <w:numId w:val="1004"/>
        </w:numPr>
        <w:pStyle w:val="Compact"/>
      </w:pPr>
      <w:r>
        <w:t xml:space="preserve">Use the Thermal Camera to capture images of the PMIC at each load step.</w:t>
      </w:r>
    </w:p>
    <w:p>
      <w:pPr>
        <w:numPr>
          <w:ilvl w:val="0"/>
          <w:numId w:val="1004"/>
        </w:numPr>
        <w:pStyle w:val="Compact"/>
      </w:pPr>
      <w:r>
        <w:t xml:space="preserve">Repeat the process for input voltages of 12V and 24V.</w:t>
      </w:r>
    </w:p>
    <w:bookmarkEnd w:id="27"/>
    <w:bookmarkStart w:id="28" w:name="data-collection"/>
    <w:p>
      <w:pPr>
        <w:pStyle w:val="Heading3"/>
      </w:pPr>
      <w:r>
        <w:t xml:space="preserve">6.3 Data Collection</w:t>
      </w:r>
    </w:p>
    <w:p>
      <w:pPr>
        <w:pStyle w:val="FirstParagraph"/>
      </w:pPr>
      <w:r>
        <w:t xml:space="preserve">All data should be recorded in a structured format, including timestamps, environmental conditions (temperature and humidity), and any observations. Use the provided data sheet template for consistency.</w:t>
      </w:r>
    </w:p>
    <w:bookmarkEnd w:id="28"/>
    <w:bookmarkEnd w:id="29"/>
    <w:bookmarkStart w:id="30" w:name="data-analysis"/>
    <w:p>
      <w:pPr>
        <w:pStyle w:val="Heading2"/>
      </w:pPr>
      <w:r>
        <w:t xml:space="preserve">7. Data Analysis</w:t>
      </w:r>
    </w:p>
    <w:p>
      <w:pPr>
        <w:pStyle w:val="FirstParagraph"/>
      </w:pPr>
      <w:r>
        <w:t xml:space="preserve">After completing the experiment, the Electronics Engineer must analyse the collected data to determine the efficiency and thermal performance of the PMIC. Calculate the efficiency using the formula:</w:t>
      </w:r>
    </w:p>
    <w:p>
      <w:pPr>
        <w:pStyle w:val="BodyText"/>
      </w:pPr>
      <w:r>
        <w:rPr>
          <w:bCs/>
          <w:b/>
        </w:rPr>
        <w:t xml:space="preserve">Efficiency (%) = (Output Power / Input Power) × 100</w:t>
      </w:r>
    </w:p>
    <w:p>
      <w:pPr>
        <w:pStyle w:val="BodyText"/>
      </w:pPr>
      <w:r>
        <w:t xml:space="preserve">Compare the results with the manufacturer's specifications and identify any discrepancies. Prepare a detailed report summarising the findings, including graphs and thermal images.</w:t>
      </w:r>
    </w:p>
    <w:bookmarkEnd w:id="30"/>
    <w:bookmarkStart w:id="31" w:name="compliance-and-reporting"/>
    <w:p>
      <w:pPr>
        <w:pStyle w:val="Heading2"/>
      </w:pPr>
      <w:r>
        <w:t xml:space="preserve">8. Compliance and Reporting</w:t>
      </w:r>
    </w:p>
    <w:p>
      <w:pPr>
        <w:pStyle w:val="FirstParagraph"/>
      </w:pPr>
      <w:r>
        <w:t xml:space="preserve">Ensure that all experiments comply with UKCA marking requirements and relevant European standards. Submit the final report to the project manager within five working days of completing the experiment. The report should include:</w:t>
      </w:r>
    </w:p>
    <w:p>
      <w:pPr>
        <w:numPr>
          <w:ilvl w:val="0"/>
          <w:numId w:val="1005"/>
        </w:numPr>
        <w:pStyle w:val="Compact"/>
      </w:pPr>
      <w:r>
        <w:t xml:space="preserve">Executive summary</w:t>
      </w:r>
    </w:p>
    <w:p>
      <w:pPr>
        <w:numPr>
          <w:ilvl w:val="0"/>
          <w:numId w:val="1005"/>
        </w:numPr>
        <w:pStyle w:val="Compact"/>
      </w:pPr>
      <w:r>
        <w:t xml:space="preserve">Methodology</w:t>
      </w:r>
    </w:p>
    <w:p>
      <w:pPr>
        <w:numPr>
          <w:ilvl w:val="0"/>
          <w:numId w:val="1005"/>
        </w:numPr>
        <w:pStyle w:val="Compact"/>
      </w:pPr>
      <w:r>
        <w:t xml:space="preserve">Data and analysis</w:t>
      </w:r>
    </w:p>
    <w:p>
      <w:pPr>
        <w:numPr>
          <w:ilvl w:val="0"/>
          <w:numId w:val="1005"/>
        </w:numPr>
        <w:pStyle w:val="Compact"/>
      </w:pPr>
      <w:r>
        <w:t xml:space="preserve">Conclusions and recommendations</w:t>
      </w:r>
    </w:p>
    <w:p>
      <w:pPr>
        <w:numPr>
          <w:ilvl w:val="0"/>
          <w:numId w:val="1005"/>
        </w:numPr>
        <w:pStyle w:val="Compact"/>
      </w:pPr>
      <w:r>
        <w:t xml:space="preserve">Appendices (raw data, images, etc.)</w:t>
      </w:r>
    </w:p>
    <w:bookmarkEnd w:id="31"/>
    <w:bookmarkStart w:id="32" w:name="conclusion"/>
    <w:p>
      <w:pPr>
        <w:pStyle w:val="Heading2"/>
      </w:pPr>
      <w:r>
        <w:t xml:space="preserve">9. Conclusion</w:t>
      </w:r>
    </w:p>
    <w:p>
      <w:pPr>
        <w:pStyle w:val="FirstParagraph"/>
      </w:pPr>
      <w:r>
        <w:t xml:space="preserve">This Experiment Protocol provides a comprehensive guide for Electronics Engineers conducting advanced testing on power management circuits in the United Kingdom Manchester region. By following these procedures, you will ensure accurate, safe, and compliant experimentation, contributing to the advancement of electronic technology in the UK.</w:t>
      </w:r>
    </w:p>
    <w:p>
      <w:pPr>
        <w:pStyle w:val="BodyText"/>
      </w:pPr>
      <w:r>
        <w:t xml:space="preserve">Document prepared by: [Your Name], Electronics Engineer</w:t>
      </w:r>
    </w:p>
    <w:p>
      <w:pPr>
        <w:pStyle w:val="BodyText"/>
      </w:pPr>
      <w:r>
        <w:t xml:space="preserve">Location: United Kingdom Manchester</w:t>
      </w:r>
    </w:p>
    <w:p>
      <w:pPr>
        <w:pStyle w:val="BodyText"/>
      </w:pPr>
      <w:r>
        <w:t xml:space="preserve">For internal use only. Confidential.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United Kingdom Manchester</dc:title>
  <dc:creator/>
  <dc:language>en</dc:language>
  <cp:keywords/>
  <dcterms:created xsi:type="dcterms:W3CDTF">2026-10-10T02:26:06Z</dcterms:created>
  <dcterms:modified xsi:type="dcterms:W3CDTF">2026-10-10T02:26:06Z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