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EP-EE-HOU-2023-001</w:t>
      </w:r>
    </w:p>
    <w:p>
      <w:pPr>
        <w:pStyle w:val="BodyText"/>
      </w:pPr>
      <w:r>
        <w:rPr>
          <w:bCs/>
          <w:b/>
        </w:rPr>
        <w:t xml:space="preserve">Location:</w:t>
      </w:r>
      <w:r>
        <w:t xml:space="preserve"> </w:t>
      </w:r>
      <w:r>
        <w:t xml:space="preserve">Houston, United States</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10, 2023</w:t>
      </w:r>
    </w:p>
    <w:bookmarkEnd w:id="20"/>
    <w:p>
      <w:pPr>
        <w:pStyle w:val="BodyText"/>
      </w:pPr>
      <w:r>
        <w:t xml:space="preserve">1. Purpose</w:t>
      </w:r>
    </w:p>
    <w:p>
      <w:pPr>
        <w:pStyle w:val="BodyText"/>
      </w:pPr>
      <w:r>
        <w:t xml:space="preserve">This Experiment Protocol outlines the procedures and guidelines for conducting electronic experiments and testing in the Houston, United States facility. The primary objective is to ensure that all Electronics Engineers adhere to standardized practices that guarantee safety, accuracy, and repeatability in experimental results. This protocol is designed to support the development and validation of electronic systems, components, and circuits in compliance with local, state, and federal regulations.</w:t>
      </w:r>
    </w:p>
    <w:p>
      <w:pPr>
        <w:pStyle w:val="BodyText"/>
      </w:pPr>
      <w:r>
        <w:t xml:space="preserve">2. Scope</w:t>
      </w:r>
    </w:p>
    <w:p>
      <w:pPr>
        <w:pStyle w:val="BodyText"/>
      </w:pPr>
      <w:r>
        <w:t xml:space="preserve">This protocol applies to all Electronics Engineers and related personnel working within the Houston, United States laboratory and testing facilities. It covers the design, setup, execution, and documentation of experiments involving electronic circuits, devices, and systems. The scope includes but is not limited to:</w:t>
      </w:r>
    </w:p>
    <w:p>
      <w:pPr>
        <w:numPr>
          <w:ilvl w:val="0"/>
          <w:numId w:val="1001"/>
        </w:numPr>
        <w:pStyle w:val="Compact"/>
      </w:pPr>
      <w:r>
        <w:t xml:space="preserve">Circuit design and simulation</w:t>
      </w:r>
    </w:p>
    <w:p>
      <w:pPr>
        <w:numPr>
          <w:ilvl w:val="0"/>
          <w:numId w:val="1001"/>
        </w:numPr>
        <w:pStyle w:val="Compact"/>
      </w:pPr>
      <w:r>
        <w:t xml:space="preserve">Component testing and characterization</w:t>
      </w:r>
    </w:p>
    <w:p>
      <w:pPr>
        <w:numPr>
          <w:ilvl w:val="0"/>
          <w:numId w:val="1001"/>
        </w:numPr>
        <w:pStyle w:val="Compact"/>
      </w:pPr>
      <w:r>
        <w:t xml:space="preserve">System integration and validation</w:t>
      </w:r>
    </w:p>
    <w:p>
      <w:pPr>
        <w:numPr>
          <w:ilvl w:val="0"/>
          <w:numId w:val="1001"/>
        </w:numPr>
        <w:pStyle w:val="Compact"/>
      </w:pPr>
      <w:r>
        <w:t xml:space="preserve">Safety and environmental considerations</w:t>
      </w:r>
    </w:p>
    <w:p>
      <w:pPr>
        <w:pStyle w:val="FirstParagraph"/>
      </w:pPr>
      <w:r>
        <w:t xml:space="preserve">3. Responsibilities</w:t>
      </w:r>
    </w:p>
    <w:p>
      <w:pPr>
        <w:pStyle w:val="BodyText"/>
      </w:pPr>
      <w:r>
        <w:rPr>
          <w:bCs/>
          <w:b/>
        </w:rPr>
        <w:t xml:space="preserve">Electronics Engineer:</w:t>
      </w:r>
      <w:r>
        <w:t xml:space="preserve"> </w:t>
      </w:r>
      <w:r>
        <w:t xml:space="preserve">Responsible for designing experiments, setting up test equipment, conducting tests, recording data, and ensuring compliance with this protocol.</w:t>
      </w:r>
    </w:p>
    <w:p>
      <w:pPr>
        <w:pStyle w:val="BodyText"/>
      </w:pPr>
      <w:r>
        <w:rPr>
          <w:bCs/>
          <w:b/>
        </w:rPr>
        <w:t xml:space="preserve">Lab Supervisor:</w:t>
      </w:r>
      <w:r>
        <w:t xml:space="preserve"> </w:t>
      </w:r>
      <w:r>
        <w:t xml:space="preserve">Oversees the implementation of the protocol, ensures safety standards are met, and reviews experimental procedures and results.</w:t>
      </w:r>
    </w:p>
    <w:p>
      <w:pPr>
        <w:pStyle w:val="BodyText"/>
      </w:pPr>
      <w:r>
        <w:rPr>
          <w:bCs/>
          <w:b/>
        </w:rPr>
        <w:t xml:space="preserve">Safety Officer:</w:t>
      </w:r>
      <w:r>
        <w:t xml:space="preserve"> </w:t>
      </w:r>
      <w:r>
        <w:t xml:space="preserve">Monitors adherence to safety regulations and provides guidance on hazard mitigation.</w:t>
      </w:r>
    </w:p>
    <w:p>
      <w:pPr>
        <w:pStyle w:val="BodyText"/>
      </w:pPr>
      <w:r>
        <w:t xml:space="preserve">4. Safety Procedures</w:t>
      </w:r>
    </w:p>
    <w:p>
      <w:pPr>
        <w:pStyle w:val="BodyText"/>
      </w:pPr>
      <w:r>
        <w:t xml:space="preserve">Given the nature of electronic experiments, safety is paramount. All Electronics Engineers must adhere to the following safety procedures:</w:t>
      </w:r>
    </w:p>
    <w:p>
      <w:pPr>
        <w:numPr>
          <w:ilvl w:val="0"/>
          <w:numId w:val="1002"/>
        </w:numPr>
        <w:pStyle w:val="Compact"/>
      </w:pPr>
      <w:r>
        <w:t xml:space="preserve">Wear appropriate personal protective equipment (PPE), including safety glasses and anti-static wrist straps.</w:t>
      </w:r>
    </w:p>
    <w:p>
      <w:pPr>
        <w:numPr>
          <w:ilvl w:val="0"/>
          <w:numId w:val="1002"/>
        </w:numPr>
        <w:pStyle w:val="Compact"/>
      </w:pPr>
      <w:r>
        <w:t xml:space="preserve">Ensure all equipment is properly grounded and inspected before use.</w:t>
      </w:r>
    </w:p>
    <w:p>
      <w:pPr>
        <w:numPr>
          <w:ilvl w:val="0"/>
          <w:numId w:val="1002"/>
        </w:numPr>
        <w:pStyle w:val="Compact"/>
      </w:pPr>
      <w:r>
        <w:t xml:space="preserve">Follow lockout/tagout procedures when working with high-voltage systems.</w:t>
      </w:r>
    </w:p>
    <w:p>
      <w:pPr>
        <w:numPr>
          <w:ilvl w:val="0"/>
          <w:numId w:val="1002"/>
        </w:numPr>
        <w:pStyle w:val="Compact"/>
      </w:pPr>
      <w:r>
        <w:t xml:space="preserve">Be familiar with emergency shutdown procedures and the location of safety equipment, such as fire extinguishers and first aid kits.</w:t>
      </w:r>
    </w:p>
    <w:p>
      <w:pPr>
        <w:numPr>
          <w:ilvl w:val="0"/>
          <w:numId w:val="1002"/>
        </w:numPr>
        <w:pStyle w:val="Compact"/>
      </w:pPr>
      <w:r>
        <w:t xml:space="preserve">Adhere to all local Houston, United States safety regulations and guidelines.</w:t>
      </w:r>
    </w:p>
    <w:p>
      <w:pPr>
        <w:pStyle w:val="FirstParagraph"/>
      </w:pPr>
      <w:r>
        <w:t xml:space="preserve">5. Experimental Setup</w:t>
      </w:r>
    </w:p>
    <w:p>
      <w:pPr>
        <w:pStyle w:val="BodyText"/>
      </w:pPr>
      <w:r>
        <w:t xml:space="preserve">Before commencing any experiment, the Electronics Engineer must:</w:t>
      </w:r>
    </w:p>
    <w:p>
      <w:pPr>
        <w:numPr>
          <w:ilvl w:val="0"/>
          <w:numId w:val="1003"/>
        </w:numPr>
        <w:pStyle w:val="Compact"/>
      </w:pPr>
      <w:r>
        <w:t xml:space="preserve">Review and understand the experimental objectives and procedures.</w:t>
      </w:r>
    </w:p>
    <w:p>
      <w:pPr>
        <w:numPr>
          <w:ilvl w:val="0"/>
          <w:numId w:val="1003"/>
        </w:numPr>
        <w:pStyle w:val="Compact"/>
      </w:pPr>
      <w:r>
        <w:t xml:space="preserve">Prepare a detailed setup plan, including a list of required equipment and components.</w:t>
      </w:r>
    </w:p>
    <w:p>
      <w:pPr>
        <w:numPr>
          <w:ilvl w:val="0"/>
          <w:numId w:val="1003"/>
        </w:numPr>
        <w:pStyle w:val="Compact"/>
      </w:pPr>
      <w:r>
        <w:t xml:space="preserve">Calibrate all measurement instruments according to manufacturer specifications.</w:t>
      </w:r>
    </w:p>
    <w:p>
      <w:pPr>
        <w:numPr>
          <w:ilvl w:val="0"/>
          <w:numId w:val="1003"/>
        </w:numPr>
        <w:pStyle w:val="Compact"/>
      </w:pPr>
      <w:r>
        <w:t xml:space="preserve">Set up the test environment, ensuring it is free from electromagnetic interference and other potential sources of error.</w:t>
      </w:r>
    </w:p>
    <w:p>
      <w:pPr>
        <w:numPr>
          <w:ilvl w:val="0"/>
          <w:numId w:val="1003"/>
        </w:numPr>
        <w:pStyle w:val="Compact"/>
      </w:pPr>
      <w:r>
        <w:t xml:space="preserve">Document the setup configuration, including wiring diagrams and equipment settings.</w:t>
      </w:r>
    </w:p>
    <w:p>
      <w:pPr>
        <w:pStyle w:val="FirstParagraph"/>
      </w:pPr>
      <w:r>
        <w:t xml:space="preserve">6. Execution of Experiments</w:t>
      </w:r>
    </w:p>
    <w:p>
      <w:pPr>
        <w:pStyle w:val="BodyText"/>
      </w:pPr>
      <w:r>
        <w:t xml:space="preserve">During the execution of experiments, the Electronics Engineer must:</w:t>
      </w:r>
    </w:p>
    <w:p>
      <w:pPr>
        <w:numPr>
          <w:ilvl w:val="0"/>
          <w:numId w:val="1004"/>
        </w:numPr>
        <w:pStyle w:val="Compact"/>
      </w:pPr>
      <w:r>
        <w:t xml:space="preserve">Follow the predefined experimental procedures meticulously.</w:t>
      </w:r>
    </w:p>
    <w:p>
      <w:pPr>
        <w:numPr>
          <w:ilvl w:val="0"/>
          <w:numId w:val="1004"/>
        </w:numPr>
        <w:pStyle w:val="Compact"/>
      </w:pPr>
      <w:r>
        <w:t xml:space="preserve">Record all observations, measurements, and anomalies in real-time.</w:t>
      </w:r>
    </w:p>
    <w:p>
      <w:pPr>
        <w:numPr>
          <w:ilvl w:val="0"/>
          <w:numId w:val="1004"/>
        </w:numPr>
        <w:pStyle w:val="Compact"/>
      </w:pPr>
      <w:r>
        <w:t xml:space="preserve">Use standardized data collection methods to ensure consistency and accuracy.</w:t>
      </w:r>
    </w:p>
    <w:p>
      <w:pPr>
        <w:numPr>
          <w:ilvl w:val="0"/>
          <w:numId w:val="1004"/>
        </w:numPr>
        <w:pStyle w:val="Compact"/>
      </w:pPr>
      <w:r>
        <w:t xml:space="preserve">Monitor equipment performance and environmental conditions throughout the experiment.</w:t>
      </w:r>
    </w:p>
    <w:p>
      <w:pPr>
        <w:numPr>
          <w:ilvl w:val="0"/>
          <w:numId w:val="1004"/>
        </w:numPr>
        <w:pStyle w:val="Compact"/>
      </w:pPr>
      <w:r>
        <w:t xml:space="preserve">Implement corrective actions immediately if any deviations or safety concerns arise.</w:t>
      </w:r>
    </w:p>
    <w:p>
      <w:pPr>
        <w:pStyle w:val="FirstParagraph"/>
      </w:pPr>
      <w:r>
        <w:t xml:space="preserve">7. Data Analysis and Reporting</w:t>
      </w:r>
    </w:p>
    <w:p>
      <w:pPr>
        <w:pStyle w:val="BodyText"/>
      </w:pPr>
      <w:r>
        <w:t xml:space="preserve">Post-experiment, the Electronics Engineer is responsible for:</w:t>
      </w:r>
    </w:p>
    <w:p>
      <w:pPr>
        <w:pStyle w:val="BodyText"/>
      </w:pPr>
      <w:r>
        <w:t xml:space="preserve">Analyzing the collected data using appropriate statistical and analytical methods.</w:t>
      </w:r>
    </w:p>
    <w:p>
      <w:pPr>
        <w:pStyle w:val="BodyText"/>
      </w:pPr>
      <w:r>
        <w:t xml:space="preserve">Comparing results against expected outcomes and identifying any discrepancies.</w:t>
      </w:r>
    </w:p>
    <w:p>
      <w:pPr>
        <w:pStyle w:val="BodyText"/>
      </w:pPr>
      <w:r>
        <w:t xml:space="preserve">Preparing a comprehensive report that includes:</w:t>
      </w:r>
    </w:p>
    <w:p>
      <w:pPr>
        <w:numPr>
          <w:ilvl w:val="0"/>
          <w:numId w:val="1005"/>
        </w:numPr>
        <w:pStyle w:val="Compact"/>
      </w:pPr>
      <w:r>
        <w:t xml:space="preserve">Experimental objectives and methodology</w:t>
      </w:r>
    </w:p>
    <w:p>
      <w:pPr>
        <w:numPr>
          <w:ilvl w:val="0"/>
          <w:numId w:val="1005"/>
        </w:numPr>
        <w:pStyle w:val="Compact"/>
      </w:pPr>
      <w:r>
        <w:t xml:space="preserve">Data and results</w:t>
      </w:r>
    </w:p>
    <w:p>
      <w:pPr>
        <w:numPr>
          <w:ilvl w:val="0"/>
          <w:numId w:val="1005"/>
        </w:numPr>
        <w:pStyle w:val="Compact"/>
      </w:pPr>
      <w:r>
        <w:t xml:space="preserve">Analysis and interpretation</w:t>
      </w:r>
    </w:p>
    <w:p>
      <w:pPr>
        <w:numPr>
          <w:ilvl w:val="0"/>
          <w:numId w:val="1005"/>
        </w:numPr>
        <w:pStyle w:val="Compact"/>
      </w:pPr>
      <w:r>
        <w:t xml:space="preserve">Conclusions and recommendations</w:t>
      </w:r>
    </w:p>
    <w:p>
      <w:pPr>
        <w:pStyle w:val="FirstParagraph"/>
      </w:pPr>
      <w:r>
        <w:t xml:space="preserve">Submitting the report to the Lab Supervisor for review and approval.</w:t>
      </w:r>
    </w:p>
    <w:p>
      <w:pPr>
        <w:pStyle w:val="BodyText"/>
      </w:pPr>
      <w:r>
        <w:t xml:space="preserve">8. Documentation and Record Keeping</w:t>
      </w:r>
    </w:p>
    <w:p>
      <w:pPr>
        <w:pStyle w:val="BodyText"/>
      </w:pPr>
      <w:r>
        <w:t xml:space="preserve">All documentation related to the experiment must be maintained in accordance with the following guidelines:</w:t>
      </w:r>
    </w:p>
    <w:p>
      <w:pPr>
        <w:numPr>
          <w:ilvl w:val="0"/>
          <w:numId w:val="1006"/>
        </w:numPr>
        <w:pStyle w:val="Compact"/>
      </w:pPr>
      <w:r>
        <w:t xml:space="preserve">Use standardized templates for experimental logs, data sheets, and reports.</w:t>
      </w:r>
    </w:p>
    <w:p>
      <w:pPr>
        <w:numPr>
          <w:ilvl w:val="0"/>
          <w:numId w:val="1006"/>
        </w:numPr>
        <w:pStyle w:val="Compact"/>
      </w:pPr>
      <w:r>
        <w:t xml:space="preserve">Store all records in a secure, accessible location, both physically and digitally.</w:t>
      </w:r>
    </w:p>
    <w:p>
      <w:pPr>
        <w:numPr>
          <w:ilvl w:val="0"/>
          <w:numId w:val="1006"/>
        </w:numPr>
        <w:pStyle w:val="Compact"/>
      </w:pPr>
      <w:r>
        <w:t xml:space="preserve">Ensure that all records are complete, accurate, and up-to-date.</w:t>
      </w:r>
    </w:p>
    <w:p>
      <w:pPr>
        <w:numPr>
          <w:ilvl w:val="0"/>
          <w:numId w:val="1006"/>
        </w:numPr>
        <w:pStyle w:val="Compact"/>
      </w:pPr>
      <w:r>
        <w:t xml:space="preserve">Maintain records for a minimum of five years, or as required by Houston, United States regulations.</w:t>
      </w:r>
    </w:p>
    <w:p>
      <w:pPr>
        <w:pStyle w:val="FirstParagraph"/>
      </w:pPr>
      <w:r>
        <w:t xml:space="preserve">9. Compliance and Quality Assurance</w:t>
      </w:r>
    </w:p>
    <w:p>
      <w:pPr>
        <w:pStyle w:val="BodyText"/>
      </w:pPr>
      <w:r>
        <w:t xml:space="preserve">This Experiment Protocol is designed to ensure compliance with relevant standards and regulations, including but not limited to:</w:t>
      </w:r>
    </w:p>
    <w:p>
      <w:pPr>
        <w:numPr>
          <w:ilvl w:val="0"/>
          <w:numId w:val="1007"/>
        </w:numPr>
        <w:pStyle w:val="Compact"/>
      </w:pPr>
      <w:r>
        <w:t xml:space="preserve">National Electrical Code (NEC)</w:t>
      </w:r>
    </w:p>
    <w:p>
      <w:pPr>
        <w:numPr>
          <w:ilvl w:val="0"/>
          <w:numId w:val="1007"/>
        </w:numPr>
        <w:pStyle w:val="Compact"/>
      </w:pPr>
      <w:r>
        <w:t xml:space="preserve">Occupational Safety and Health Administration (OSHA) standards</w:t>
      </w:r>
    </w:p>
    <w:p>
      <w:pPr>
        <w:numPr>
          <w:ilvl w:val="0"/>
          <w:numId w:val="1007"/>
        </w:numPr>
        <w:pStyle w:val="Compact"/>
      </w:pPr>
      <w:r>
        <w:t xml:space="preserve">IEEE standards for electronic testing and measurement</w:t>
      </w:r>
    </w:p>
    <w:p>
      <w:pPr>
        <w:numPr>
          <w:ilvl w:val="0"/>
          <w:numId w:val="1007"/>
        </w:numPr>
        <w:pStyle w:val="Compact"/>
      </w:pPr>
      <w:r>
        <w:t xml:space="preserve">Local Houston, United States municipal codes and regulations</w:t>
      </w:r>
    </w:p>
    <w:p>
      <w:pPr>
        <w:pStyle w:val="FirstParagraph"/>
      </w:pPr>
      <w:r>
        <w:t xml:space="preserve">Regular audits and reviews will be conducted to ensure ongoing compliance and to identify areas for improvement.</w:t>
      </w:r>
    </w:p>
    <w:p>
      <w:pPr>
        <w:pStyle w:val="BodyText"/>
      </w:pPr>
      <w:r>
        <w:t xml:space="preserve">10. Revision History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Description</w:t>
            </w:r>
          </w:p>
        </w:tc>
        <w:tc>
          <w:tcPr/>
          <w:p>
            <w:pPr>
              <w:pStyle w:val="Compact"/>
              <w:jc w:val="left"/>
            </w:pPr>
            <w:r>
              <w:t xml:space="preserve">Author</w:t>
            </w:r>
          </w:p>
        </w:tc>
      </w:tr>
      <w:tr>
        <w:tc>
          <w:tcPr/>
          <w:p>
            <w:pPr>
              <w:pStyle w:val="Compact"/>
              <w:jc w:val="left"/>
            </w:pPr>
            <w:r>
              <w:t xml:space="preserve">1.0</w:t>
            </w:r>
          </w:p>
        </w:tc>
        <w:tc>
          <w:tcPr/>
          <w:p>
            <w:pPr>
              <w:pStyle w:val="Compact"/>
              <w:jc w:val="left"/>
            </w:pPr>
            <w:r>
              <w:t xml:space="preserve">October 10, 2023</w:t>
            </w:r>
          </w:p>
        </w:tc>
        <w:tc>
          <w:tcPr/>
          <w:p>
            <w:pPr>
              <w:pStyle w:val="Compact"/>
              <w:jc w:val="left"/>
            </w:pPr>
            <w:r>
              <w:t xml:space="preserve">Initial release</w:t>
            </w:r>
          </w:p>
        </w:tc>
        <w:tc>
          <w:tcPr/>
          <w:p>
            <w:pPr>
              <w:pStyle w:val="Compact"/>
              <w:jc w:val="left"/>
            </w:pPr>
            <w:r>
              <w:t xml:space="preserve">Electronics Engineering Team</w:t>
            </w:r>
          </w:p>
        </w:tc>
      </w:tr>
    </w:tbl>
    <w:p>
      <w:pPr>
        <w:pStyle w:val="BodyText"/>
      </w:pPr>
      <w:r>
        <w:t xml:space="preserve">This document is the property of the Electronics Engineering Department, Houston, United States.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Houston, United States</dc:title>
  <dc:creator/>
  <dc:language>en</dc:language>
  <cp:keywords/>
  <dcterms:created xsi:type="dcterms:W3CDTF">2026-10-10T02:09:20Z</dcterms:created>
  <dcterms:modified xsi:type="dcterms:W3CDTF">2026-10-10T02:09:20Z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