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Miami</w:t>
      </w:r>
    </w:p>
    <w:bookmarkStart w:id="35" w:name="experiment-protocol-electronics-engineer"/>
    <w:p>
      <w:pPr>
        <w:pStyle w:val="Heading1"/>
      </w:pPr>
      <w:r>
        <w:t xml:space="preserve">Experiment Protocol: Electronics Engineer</w:t>
      </w:r>
    </w:p>
    <w:p>
      <w:pPr>
        <w:pStyle w:val="FirstParagraph"/>
      </w:pPr>
      <w:r>
        <w:rPr>
          <w:bCs/>
          <w:b/>
        </w:rPr>
        <w:t xml:space="preserve">Location:</w:t>
      </w:r>
      <w:r>
        <w:t xml:space="preserve"> </w:t>
      </w:r>
      <w:r>
        <w:t xml:space="preserve">United States Miami, Florida</w:t>
      </w:r>
    </w:p>
    <w:p>
      <w:pPr>
        <w:pStyle w:val="BodyText"/>
      </w:pPr>
      <w:r>
        <w:rPr>
          <w:bCs/>
          <w:b/>
        </w:rPr>
        <w:t xml:space="preserve">Role:</w:t>
      </w:r>
      <w:r>
        <w:t xml:space="preserve"> </w:t>
      </w:r>
      <w:r>
        <w:t xml:space="preserve">Electronics Engineer</w:t>
      </w:r>
    </w:p>
    <w:p>
      <w:pPr>
        <w:pStyle w:val="BodyText"/>
      </w:pPr>
      <w:r>
        <w:rPr>
          <w:bCs/>
          <w:b/>
        </w:rPr>
        <w:t xml:space="preserve">Document Type:</w:t>
      </w:r>
      <w:r>
        <w:t xml:space="preserve"> </w:t>
      </w:r>
      <w:r>
        <w:t xml:space="preserve">Experiment Protocol</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
    <w:p>
      <w:pPr>
        <w:pStyle w:val="Heading2"/>
      </w:pPr>
      <w:r>
        <w:t xml:space="preserve">1. Introduction</w:t>
      </w:r>
    </w:p>
    <w:p>
      <w:pPr>
        <w:pStyle w:val="FirstParagraph"/>
      </w:pPr>
      <w:r>
        <w:t xml:space="preserve">This Experiment Protocol outlines the procedures, safety measures, and technical requirements for conducting electronic experiments in the United States Miami area. The protocol is designed for Electronics Engineers working in laboratories, research facilities, or industrial settings within Miami, Florida. The unique environmental conditions of Miami, including high humidity and temperature, necessitate specific considerations for electronic equipment and experimental setups.</w:t>
      </w:r>
    </w:p>
    <w:bookmarkEnd w:id="20"/>
    <w:bookmarkStart w:id="21" w:name="objectives"/>
    <w:p>
      <w:pPr>
        <w:pStyle w:val="Heading2"/>
      </w:pPr>
      <w:r>
        <w:t xml:space="preserve">2. Objectives</w:t>
      </w:r>
    </w:p>
    <w:p>
      <w:pPr>
        <w:pStyle w:val="FirstParagraph"/>
      </w:pPr>
      <w:r>
        <w:t xml:space="preserve">The primary objectives of this protocol are:</w:t>
      </w:r>
    </w:p>
    <w:p>
      <w:pPr>
        <w:numPr>
          <w:ilvl w:val="0"/>
          <w:numId w:val="1001"/>
        </w:numPr>
        <w:pStyle w:val="Compact"/>
      </w:pPr>
      <w:r>
        <w:t xml:space="preserve">To ensure the safety of all personnel involved in electronic experiments.</w:t>
      </w:r>
    </w:p>
    <w:p>
      <w:pPr>
        <w:numPr>
          <w:ilvl w:val="0"/>
          <w:numId w:val="1001"/>
        </w:numPr>
        <w:pStyle w:val="Compact"/>
      </w:pPr>
      <w:r>
        <w:t xml:space="preserve">To maintain the integrity and accuracy of experimental data.</w:t>
      </w:r>
    </w:p>
    <w:p>
      <w:pPr>
        <w:numPr>
          <w:ilvl w:val="0"/>
          <w:numId w:val="1001"/>
        </w:numPr>
        <w:pStyle w:val="Compact"/>
      </w:pPr>
      <w:r>
        <w:t xml:space="preserve">To comply with local, state, and federal regulations applicable in the United States Miami area.</w:t>
      </w:r>
    </w:p>
    <w:p>
      <w:pPr>
        <w:numPr>
          <w:ilvl w:val="0"/>
          <w:numId w:val="1001"/>
        </w:numPr>
        <w:pStyle w:val="Compact"/>
      </w:pPr>
      <w:r>
        <w:t xml:space="preserve">To address environmental challenges specific to Miami, such as humidity and heat.</w:t>
      </w:r>
    </w:p>
    <w:bookmarkEnd w:id="21"/>
    <w:bookmarkStart w:id="22" w:name="scope"/>
    <w:p>
      <w:pPr>
        <w:pStyle w:val="Heading2"/>
      </w:pPr>
      <w:r>
        <w:t xml:space="preserve">3. Scope</w:t>
      </w:r>
    </w:p>
    <w:p>
      <w:pPr>
        <w:pStyle w:val="FirstParagraph"/>
      </w:pPr>
      <w:r>
        <w:t xml:space="preserve">This protocol applies to all Electronics Engineers and support staff conducting experiments involving electronic circuits, components, and systems within Miami, Florida. It covers both indoor and outdoor experimental setups, with particular attention to the impact of Miami's climate on electronic equipment.</w:t>
      </w:r>
    </w:p>
    <w:bookmarkEnd w:id="22"/>
    <w:bookmarkStart w:id="26" w:name="safety-precautions"/>
    <w:p>
      <w:pPr>
        <w:pStyle w:val="Heading2"/>
      </w:pPr>
      <w:r>
        <w:t xml:space="preserve">4. Safety Precautions</w:t>
      </w:r>
    </w:p>
    <w:bookmarkStart w:id="23" w:name="general-safety"/>
    <w:p>
      <w:pPr>
        <w:pStyle w:val="Heading3"/>
      </w:pPr>
      <w:r>
        <w:t xml:space="preserve">4.1 General Safety</w:t>
      </w:r>
    </w:p>
    <w:p>
      <w:pPr>
        <w:numPr>
          <w:ilvl w:val="0"/>
          <w:numId w:val="1002"/>
        </w:numPr>
        <w:pStyle w:val="Compact"/>
      </w:pPr>
      <w:r>
        <w:t xml:space="preserve">All personnel must wear appropriate personal protective equipment (PPE), including safety glasses, gloves, and lab coats.</w:t>
      </w:r>
    </w:p>
    <w:p>
      <w:pPr>
        <w:numPr>
          <w:ilvl w:val="0"/>
          <w:numId w:val="1002"/>
        </w:numPr>
        <w:pStyle w:val="Compact"/>
      </w:pPr>
      <w:r>
        <w:t xml:space="preserve">Ensure that all electrical equipment is properly grounded and inspected before use.</w:t>
      </w:r>
    </w:p>
    <w:p>
      <w:pPr>
        <w:numPr>
          <w:ilvl w:val="0"/>
          <w:numId w:val="1002"/>
        </w:numPr>
        <w:pStyle w:val="Compact"/>
      </w:pPr>
      <w:r>
        <w:t xml:space="preserve">Maintain a clean and organized workspace to prevent accidents.</w:t>
      </w:r>
    </w:p>
    <w:bookmarkEnd w:id="23"/>
    <w:bookmarkStart w:id="24" w:name="electrical-safety"/>
    <w:p>
      <w:pPr>
        <w:pStyle w:val="Heading3"/>
      </w:pPr>
      <w:r>
        <w:t xml:space="preserve">4.2 Electrical Safety</w:t>
      </w:r>
    </w:p>
    <w:p>
      <w:pPr>
        <w:numPr>
          <w:ilvl w:val="0"/>
          <w:numId w:val="1003"/>
        </w:numPr>
        <w:pStyle w:val="Compact"/>
      </w:pPr>
      <w:r>
        <w:t xml:space="preserve">Follow the National Electrical Code (NEC) standards applicable in the United States.</w:t>
      </w:r>
    </w:p>
    <w:p>
      <w:pPr>
        <w:numPr>
          <w:ilvl w:val="0"/>
          <w:numId w:val="1003"/>
        </w:numPr>
        <w:pStyle w:val="Compact"/>
      </w:pPr>
      <w:r>
        <w:t xml:space="preserve">Use insulated tools when working with live circuits.</w:t>
      </w:r>
    </w:p>
    <w:p>
      <w:pPr>
        <w:numPr>
          <w:ilvl w:val="0"/>
          <w:numId w:val="1003"/>
        </w:numPr>
        <w:pStyle w:val="Compact"/>
      </w:pPr>
      <w:r>
        <w:t xml:space="preserve">Implement lockout/tagout procedures for high-voltage equipment.</w:t>
      </w:r>
    </w:p>
    <w:bookmarkEnd w:id="24"/>
    <w:bookmarkStart w:id="25" w:name="environmental-safety"/>
    <w:p>
      <w:pPr>
        <w:pStyle w:val="Heading3"/>
      </w:pPr>
      <w:r>
        <w:t xml:space="preserve">4.3 Environmental Safety</w:t>
      </w:r>
    </w:p>
    <w:p>
      <w:pPr>
        <w:pStyle w:val="FirstParagraph"/>
      </w:pPr>
      <w:r>
        <w:rPr>
          <w:bCs/>
          <w:b/>
        </w:rPr>
        <w:t xml:space="preserve">Note:</w:t>
      </w:r>
      <w:r>
        <w:t xml:space="preserve"> </w:t>
      </w:r>
      <w:r>
        <w:t xml:space="preserve">Miami's high humidity and temperature can affect electronic components. Ensure proper ventilation and climate control in the laboratory.</w:t>
      </w:r>
    </w:p>
    <w:p>
      <w:pPr>
        <w:numPr>
          <w:ilvl w:val="0"/>
          <w:numId w:val="1004"/>
        </w:numPr>
        <w:pStyle w:val="Compact"/>
      </w:pPr>
      <w:r>
        <w:t xml:space="preserve">Use dehumidifiers to maintain humidity levels below 60%.</w:t>
      </w:r>
    </w:p>
    <w:p>
      <w:pPr>
        <w:numPr>
          <w:ilvl w:val="0"/>
          <w:numId w:val="1004"/>
        </w:numPr>
        <w:pStyle w:val="Compact"/>
      </w:pPr>
      <w:r>
        <w:t xml:space="preserve">Monitor temperature to prevent overheating of sensitive components.</w:t>
      </w:r>
    </w:p>
    <w:p>
      <w:pPr>
        <w:numPr>
          <w:ilvl w:val="0"/>
          <w:numId w:val="1004"/>
        </w:numPr>
        <w:pStyle w:val="Compact"/>
      </w:pPr>
      <w:r>
        <w:t xml:space="preserve">Store electronic components in moisture-proof containers when not in use.</w:t>
      </w:r>
    </w:p>
    <w:bookmarkEnd w:id="25"/>
    <w:bookmarkEnd w:id="26"/>
    <w:bookmarkStart w:id="27" w:name="equipment-and-materials"/>
    <w:p>
      <w:pPr>
        <w:pStyle w:val="Heading2"/>
      </w:pPr>
      <w:r>
        <w:t xml:space="preserve">5. Equipment and Materials</w:t>
      </w:r>
    </w:p>
    <w:p>
      <w:pPr>
        <w:pStyle w:val="FirstParagraph"/>
      </w:pPr>
      <w:r>
        <w:t xml:space="preserve">The following equipment and materials are required for conducting experiments: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Oscilloscope</w:t>
            </w:r>
          </w:p>
        </w:tc>
        <w:tc>
          <w:tcPr/>
          <w:p>
            <w:pPr>
              <w:pStyle w:val="Compact"/>
              <w:jc w:val="left"/>
            </w:pPr>
            <w:r>
              <w:t xml:space="preserve">Digital oscilloscope with at least 100 MHz bandwidth</w:t>
            </w:r>
          </w:p>
        </w:tc>
        <w:tc>
          <w:tcPr/>
          <w:p>
            <w:pPr>
              <w:pStyle w:val="Compact"/>
              <w:jc w:val="left"/>
            </w:pPr>
            <w:r>
              <w:t xml:space="preserve">1</w:t>
            </w:r>
          </w:p>
        </w:tc>
      </w:tr>
      <w:tr>
        <w:tc>
          <w:tcPr/>
          <w:p>
            <w:pPr>
              <w:pStyle w:val="Compact"/>
              <w:jc w:val="left"/>
            </w:pPr>
            <w:r>
              <w:t xml:space="preserve">Power Supply</w:t>
            </w:r>
          </w:p>
        </w:tc>
        <w:tc>
          <w:tcPr/>
          <w:p>
            <w:pPr>
              <w:pStyle w:val="Compact"/>
              <w:jc w:val="left"/>
            </w:pPr>
            <w:r>
              <w:t xml:space="preserve">Adjustable DC power supply</w:t>
            </w:r>
          </w:p>
        </w:tc>
        <w:tc>
          <w:tcPr/>
          <w:p>
            <w:pPr>
              <w:pStyle w:val="Compact"/>
              <w:jc w:val="left"/>
            </w:pPr>
            <w:r>
              <w:t xml:space="preserve">1</w:t>
            </w:r>
          </w:p>
        </w:tc>
      </w:tr>
      <w:tr>
        <w:tc>
          <w:tcPr/>
          <w:p>
            <w:pPr>
              <w:pStyle w:val="Compact"/>
              <w:jc w:val="left"/>
            </w:pPr>
            <w:r>
              <w:t xml:space="preserve">Multimeter</w:t>
            </w:r>
          </w:p>
        </w:tc>
        <w:tc>
          <w:tcPr/>
          <w:p>
            <w:pPr>
              <w:pStyle w:val="Compact"/>
              <w:jc w:val="left"/>
            </w:pPr>
            <w:r>
              <w:t xml:space="preserve">Digital multimeter with high accuracy</w:t>
            </w:r>
          </w:p>
        </w:tc>
        <w:tc>
          <w:tcPr/>
          <w:p>
            <w:pPr>
              <w:pStyle w:val="Compact"/>
              <w:jc w:val="left"/>
            </w:pPr>
            <w:r>
              <w:t xml:space="preserve">1</w:t>
            </w:r>
          </w:p>
        </w:tc>
      </w:tr>
      <w:tr>
        <w:tc>
          <w:tcPr/>
          <w:p>
            <w:pPr>
              <w:pStyle w:val="Compact"/>
              <w:jc w:val="left"/>
            </w:pPr>
            <w:r>
              <w:t xml:space="preserve">Soldering Station</w:t>
            </w:r>
          </w:p>
        </w:tc>
        <w:tc>
          <w:tcPr/>
          <w:p>
            <w:pPr>
              <w:pStyle w:val="Compact"/>
              <w:jc w:val="left"/>
            </w:pPr>
            <w:r>
              <w:t xml:space="preserve">Temperature-controlled soldering station</w:t>
            </w:r>
          </w:p>
        </w:tc>
        <w:tc>
          <w:tcPr/>
          <w:p>
            <w:pPr>
              <w:pStyle w:val="Compact"/>
              <w:jc w:val="left"/>
            </w:pPr>
            <w:r>
              <w:t xml:space="preserve">1</w:t>
            </w:r>
          </w:p>
        </w:tc>
      </w:tr>
      <w:tr>
        <w:tc>
          <w:tcPr/>
          <w:p>
            <w:pPr>
              <w:pStyle w:val="Compact"/>
              <w:jc w:val="left"/>
            </w:pPr>
            <w:r>
              <w:t xml:space="preserve">Components</w:t>
            </w:r>
          </w:p>
        </w:tc>
        <w:tc>
          <w:tcPr/>
          <w:p>
            <w:pPr>
              <w:pStyle w:val="Compact"/>
              <w:jc w:val="left"/>
            </w:pPr>
            <w:r>
              <w:t xml:space="preserve">Resistors, capacitors, ICs, etc., as per experiment requirements</w:t>
            </w:r>
          </w:p>
        </w:tc>
        <w:tc>
          <w:tcPr/>
          <w:p>
            <w:pPr>
              <w:pStyle w:val="Compact"/>
              <w:jc w:val="left"/>
            </w:pPr>
            <w:r>
              <w:t xml:space="preserve">As needed</w:t>
            </w:r>
          </w:p>
        </w:tc>
      </w:tr>
    </w:tbl>
    <w:bookmarkEnd w:id="27"/>
    <w:bookmarkStart w:id="31" w:name="experimental-procedure"/>
    <w:p>
      <w:pPr>
        <w:pStyle w:val="Heading2"/>
      </w:pPr>
      <w:r>
        <w:t xml:space="preserve">6. Experimental Procedure</w:t>
      </w:r>
    </w:p>
    <w:bookmarkStart w:id="28" w:name="preparation"/>
    <w:p>
      <w:pPr>
        <w:pStyle w:val="Heading3"/>
      </w:pPr>
      <w:r>
        <w:t xml:space="preserve">6.1 Preparation</w:t>
      </w:r>
    </w:p>
    <w:p>
      <w:pPr>
        <w:numPr>
          <w:ilvl w:val="0"/>
          <w:numId w:val="1005"/>
        </w:numPr>
        <w:pStyle w:val="Compact"/>
      </w:pPr>
      <w:r>
        <w:t xml:space="preserve">Review the experiment objectives and procedures.</w:t>
      </w:r>
    </w:p>
    <w:p>
      <w:pPr>
        <w:numPr>
          <w:ilvl w:val="0"/>
          <w:numId w:val="1005"/>
        </w:numPr>
        <w:pStyle w:val="Compact"/>
      </w:pPr>
      <w:r>
        <w:t xml:space="preserve">Inspect all equipment for damage or malfunction.</w:t>
      </w:r>
    </w:p>
    <w:p>
      <w:pPr>
        <w:numPr>
          <w:ilvl w:val="0"/>
          <w:numId w:val="1005"/>
        </w:numPr>
        <w:pStyle w:val="Compact"/>
      </w:pPr>
      <w:r>
        <w:t xml:space="preserve">Set up the workspace according to safety guidelines.</w:t>
      </w:r>
    </w:p>
    <w:p>
      <w:pPr>
        <w:numPr>
          <w:ilvl w:val="0"/>
          <w:numId w:val="1005"/>
        </w:numPr>
        <w:pStyle w:val="Compact"/>
      </w:pPr>
      <w:r>
        <w:t xml:space="preserve">Calibrate instruments as necessary.</w:t>
      </w:r>
    </w:p>
    <w:bookmarkEnd w:id="28"/>
    <w:bookmarkStart w:id="29" w:name="execution"/>
    <w:p>
      <w:pPr>
        <w:pStyle w:val="Heading3"/>
      </w:pPr>
      <w:r>
        <w:t xml:space="preserve">6.2 Execution</w:t>
      </w:r>
    </w:p>
    <w:p>
      <w:pPr>
        <w:numPr>
          <w:ilvl w:val="0"/>
          <w:numId w:val="1006"/>
        </w:numPr>
        <w:pStyle w:val="Compact"/>
      </w:pPr>
      <w:r>
        <w:t xml:space="preserve">Assemble the electronic circuit according to the schematic diagram.</w:t>
      </w:r>
    </w:p>
    <w:p>
      <w:pPr>
        <w:numPr>
          <w:ilvl w:val="0"/>
          <w:numId w:val="1006"/>
        </w:numPr>
        <w:pStyle w:val="Compact"/>
      </w:pPr>
      <w:r>
        <w:t xml:space="preserve">Double-check connections before powering the circuit.</w:t>
      </w:r>
    </w:p>
    <w:p>
      <w:pPr>
        <w:numPr>
          <w:ilvl w:val="0"/>
          <w:numId w:val="1006"/>
        </w:numPr>
        <w:pStyle w:val="Compact"/>
      </w:pPr>
      <w:r>
        <w:t xml:space="preserve">Gradually increase power supply voltage while monitoring circuit behavior.</w:t>
      </w:r>
    </w:p>
    <w:p>
      <w:pPr>
        <w:numPr>
          <w:ilvl w:val="0"/>
          <w:numId w:val="1006"/>
        </w:numPr>
        <w:pStyle w:val="Compact"/>
      </w:pPr>
      <w:r>
        <w:t xml:space="preserve">Record all measurements and observations accurately.</w:t>
      </w:r>
    </w:p>
    <w:bookmarkEnd w:id="29"/>
    <w:bookmarkStart w:id="30" w:name="post-experiment"/>
    <w:p>
      <w:pPr>
        <w:pStyle w:val="Heading3"/>
      </w:pPr>
      <w:r>
        <w:t xml:space="preserve">6.3 Post-Experiment</w:t>
      </w:r>
    </w:p>
    <w:p>
      <w:pPr>
        <w:numPr>
          <w:ilvl w:val="0"/>
          <w:numId w:val="1007"/>
        </w:numPr>
        <w:pStyle w:val="Compact"/>
      </w:pPr>
      <w:r>
        <w:t xml:space="preserve">Power down the circuit and disconnect all equipment.</w:t>
      </w:r>
    </w:p>
    <w:p>
      <w:pPr>
        <w:numPr>
          <w:ilvl w:val="0"/>
          <w:numId w:val="1007"/>
        </w:numPr>
        <w:pStyle w:val="Compact"/>
      </w:pPr>
      <w:r>
        <w:t xml:space="preserve">Clean the workspace and store components properly.</w:t>
      </w:r>
    </w:p>
    <w:p>
      <w:pPr>
        <w:numPr>
          <w:ilvl w:val="0"/>
          <w:numId w:val="1007"/>
        </w:numPr>
        <w:pStyle w:val="Compact"/>
      </w:pPr>
      <w:r>
        <w:t xml:space="preserve">Analyze the data and document the results.</w:t>
      </w:r>
    </w:p>
    <w:p>
      <w:pPr>
        <w:numPr>
          <w:ilvl w:val="0"/>
          <w:numId w:val="1007"/>
        </w:numPr>
        <w:pStyle w:val="Compact"/>
      </w:pPr>
      <w:r>
        <w:t xml:space="preserve">Report any anomalies or issues encountered during the experiment.</w:t>
      </w:r>
    </w:p>
    <w:bookmarkEnd w:id="30"/>
    <w:bookmarkEnd w:id="31"/>
    <w:bookmarkStart w:id="32" w:name="data-recording-and-analysis"/>
    <w:p>
      <w:pPr>
        <w:pStyle w:val="Heading2"/>
      </w:pPr>
      <w:r>
        <w:t xml:space="preserve">7. Data Recording and Analysis</w:t>
      </w:r>
    </w:p>
    <w:p>
      <w:pPr>
        <w:pStyle w:val="FirstParagraph"/>
      </w:pPr>
      <w:r>
        <w:t xml:space="preserve">All experimental data must be recorded in a standardized format. Use digital tools for data logging where possible to ensure accuracy and ease of analysis. Data should include:</w:t>
      </w:r>
    </w:p>
    <w:p>
      <w:pPr>
        <w:numPr>
          <w:ilvl w:val="0"/>
          <w:numId w:val="1008"/>
        </w:numPr>
        <w:pStyle w:val="Compact"/>
      </w:pPr>
      <w:r>
        <w:t xml:space="preserve">Date and time of the experiment.</w:t>
      </w:r>
    </w:p>
    <w:p>
      <w:pPr>
        <w:numPr>
          <w:ilvl w:val="0"/>
          <w:numId w:val="1008"/>
        </w:numPr>
        <w:pStyle w:val="Compact"/>
      </w:pPr>
      <w:r>
        <w:t xml:space="preserve">Environmental conditions (temperature, humidity).</w:t>
      </w:r>
    </w:p>
    <w:p>
      <w:pPr>
        <w:numPr>
          <w:ilvl w:val="0"/>
          <w:numId w:val="1008"/>
        </w:numPr>
        <w:pStyle w:val="Compact"/>
      </w:pPr>
      <w:r>
        <w:t xml:space="preserve">Equipment settings and configurations.</w:t>
      </w:r>
    </w:p>
    <w:p>
      <w:pPr>
        <w:numPr>
          <w:ilvl w:val="0"/>
          <w:numId w:val="1008"/>
        </w:numPr>
        <w:pStyle w:val="Compact"/>
      </w:pPr>
      <w:r>
        <w:t xml:space="preserve">Measured values and observations.</w:t>
      </w:r>
    </w:p>
    <w:bookmarkEnd w:id="32"/>
    <w:bookmarkStart w:id="33" w:name="compliance-and-regulations"/>
    <w:p>
      <w:pPr>
        <w:pStyle w:val="Heading2"/>
      </w:pPr>
      <w:r>
        <w:t xml:space="preserve">8. Compliance and Regulations</w:t>
      </w:r>
    </w:p>
    <w:p>
      <w:pPr>
        <w:pStyle w:val="FirstParagraph"/>
      </w:pPr>
      <w:r>
        <w:t xml:space="preserve">This protocol adheres to the following regulations and standards:</w:t>
      </w:r>
    </w:p>
    <w:p>
      <w:pPr>
        <w:numPr>
          <w:ilvl w:val="0"/>
          <w:numId w:val="1009"/>
        </w:numPr>
        <w:pStyle w:val="Compact"/>
      </w:pPr>
      <w:r>
        <w:t xml:space="preserve">Occupational Safety and Health Administration (OSHA) standards.</w:t>
      </w:r>
    </w:p>
    <w:p>
      <w:pPr>
        <w:numPr>
          <w:ilvl w:val="0"/>
          <w:numId w:val="1009"/>
        </w:numPr>
        <w:pStyle w:val="Compact"/>
      </w:pPr>
      <w:r>
        <w:t xml:space="preserve">National Electrical Code (NEC).</w:t>
      </w:r>
    </w:p>
    <w:p>
      <w:pPr>
        <w:numPr>
          <w:ilvl w:val="0"/>
          <w:numId w:val="1009"/>
        </w:numPr>
        <w:pStyle w:val="Compact"/>
      </w:pPr>
      <w:r>
        <w:t xml:space="preserve">Florida State Fire Code.</w:t>
      </w:r>
    </w:p>
    <w:p>
      <w:pPr>
        <w:numPr>
          <w:ilvl w:val="0"/>
          <w:numId w:val="1009"/>
        </w:numPr>
        <w:pStyle w:val="Compact"/>
      </w:pPr>
      <w:r>
        <w:t xml:space="preserve">Local Miami-Dade County regulations.</w:t>
      </w:r>
    </w:p>
    <w:bookmarkEnd w:id="33"/>
    <w:bookmarkStart w:id="34" w:name="conclusion"/>
    <w:p>
      <w:pPr>
        <w:pStyle w:val="Heading2"/>
      </w:pPr>
      <w:r>
        <w:t xml:space="preserve">9. Conclusion</w:t>
      </w:r>
    </w:p>
    <w:p>
      <w:pPr>
        <w:pStyle w:val="FirstParagraph"/>
      </w:pPr>
      <w:r>
        <w:t xml:space="preserve">This Experiment Protocol provides a comprehensive framework for Electronics Engineers conducting experiments in the United States Miami area. By following these guidelines, engineers can ensure safety, accuracy, and compliance with relevant regulations while addressing the unique environmental challenges of Miami.</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United States Miami</dc:title>
  <dc:creator/>
  <dc:language>en</dc:language>
  <cp:keywords/>
  <dcterms:created xsi:type="dcterms:W3CDTF">2026-10-10T01:40:01Z</dcterms:created>
  <dcterms:modified xsi:type="dcterms:W3CDTF">2026-10-10T01:40:01Z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