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Electronics</w:t>
      </w:r>
      <w:r>
        <w:t xml:space="preserve"> </w:t>
      </w:r>
      <w:r>
        <w:t xml:space="preserve">Engineer</w:t>
      </w:r>
      <w:r>
        <w:t xml:space="preserve"> </w:t>
      </w:r>
      <w:r>
        <w:t xml:space="preserve">-</w:t>
      </w:r>
      <w:r>
        <w:t xml:space="preserve"> </w:t>
      </w:r>
      <w:r>
        <w:t xml:space="preserve">NYC</w:t>
      </w:r>
    </w:p>
    <w:bookmarkStart w:id="20" w:name="X283016e7e6b7e0331cfd0c7f9c90e8651625a1d"/>
    <w:p>
      <w:pPr>
        <w:pStyle w:val="Heading1"/>
      </w:pPr>
      <w:r>
        <w:t xml:space="preserve">Experiment Protocol: Advanced Signal Integrity Analysis in High-Density Urban Environments</w:t>
      </w:r>
    </w:p>
    <w:p>
      <w:pPr>
        <w:pStyle w:val="FirstParagraph"/>
      </w:pPr>
      <w:r>
        <w:rPr>
          <w:bCs/>
          <w:b/>
        </w:rPr>
        <w:t xml:space="preserve">Document ID:</w:t>
      </w:r>
      <w:r>
        <w:t xml:space="preserve"> </w:t>
      </w:r>
      <w:r>
        <w:t xml:space="preserve">NYC-EE-EXP-2023-001</w:t>
      </w:r>
    </w:p>
    <w:p>
      <w:pPr>
        <w:pStyle w:val="BodyText"/>
      </w:pPr>
      <w:r>
        <w:rPr>
          <w:bCs/>
          <w:b/>
        </w:rPr>
        <w:t xml:space="preserve">Location:</w:t>
      </w:r>
      <w:r>
        <w:t xml:space="preserve"> </w:t>
      </w:r>
      <w:r>
        <w:t xml:space="preserve">United States New York City, NY</w:t>
      </w:r>
    </w:p>
    <w:p>
      <w:pPr>
        <w:pStyle w:val="BodyText"/>
      </w:pPr>
      <w:r>
        <w:rPr>
          <w:bCs/>
          <w:b/>
        </w:rPr>
        <w:t xml:space="preserve">Role:</w:t>
      </w:r>
      <w:r>
        <w:t xml:space="preserve"> </w:t>
      </w:r>
      <w:r>
        <w:t xml:space="preserve">Electronics Engineer</w:t>
      </w:r>
    </w:p>
    <w:p>
      <w:pPr>
        <w:pStyle w:val="BodyText"/>
      </w:pPr>
      <w:r>
        <w:rPr>
          <w:bCs/>
          <w:b/>
        </w:rPr>
        <w:t xml:space="preserve">Date:</w:t>
      </w:r>
      <w:r>
        <w:t xml:space="preserve"> </w:t>
      </w:r>
      <w:r>
        <w:t xml:space="preserve">October 24, 2023</w:t>
      </w:r>
    </w:p>
    <w:bookmarkEnd w:id="20"/>
    <w:bookmarkStart w:id="21" w:name="introduction-and-objective"/>
    <w:p>
      <w:pPr>
        <w:pStyle w:val="Heading2"/>
      </w:pPr>
      <w:r>
        <w:t xml:space="preserve">1. Introduction and Objective</w:t>
      </w:r>
    </w:p>
    <w:p>
      <w:pPr>
        <w:pStyle w:val="FirstParagraph"/>
      </w:pPr>
      <w:r>
        <w:t xml:space="preserve">This Experiment Protocol outlines the procedures for an Electronics Engineer conducting signal integrity tests on high-frequency communication equipment within the dense electromagnetic environment of United States New York City. The primary objective is to evaluate the performance of next-generation 5G small cells under real-world conditions, focusing on interference mitigation and thermal management in confined urban spaces.</w:t>
      </w:r>
    </w:p>
    <w:p>
      <w:pPr>
        <w:pStyle w:val="BodyText"/>
      </w:pPr>
      <w:r>
        <w:t xml:space="preserve">The unique challenges posed by New York City, including high population density, complex infrastructure, and stringent local regulations, necessitate a rigorous approach to experimental design and execution.</w:t>
      </w:r>
    </w:p>
    <w:bookmarkEnd w:id="21"/>
    <w:bookmarkStart w:id="22" w:name="scope-and-applicability"/>
    <w:p>
      <w:pPr>
        <w:pStyle w:val="Heading2"/>
      </w:pPr>
      <w:r>
        <w:t xml:space="preserve">2. Scope and Applicability</w:t>
      </w:r>
    </w:p>
    <w:p>
      <w:pPr>
        <w:pStyle w:val="FirstParagraph"/>
      </w:pPr>
      <w:r>
        <w:t xml:space="preserve">This protocol applies to all Electronics Engineers and technical staff involved in the deployment and testing of electronic systems in New York City. It covers:</w:t>
      </w:r>
    </w:p>
    <w:p>
      <w:pPr>
        <w:numPr>
          <w:ilvl w:val="0"/>
          <w:numId w:val="1001"/>
        </w:numPr>
        <w:pStyle w:val="Compact"/>
      </w:pPr>
      <w:r>
        <w:t xml:space="preserve">Pre-deployment site assessments</w:t>
      </w:r>
    </w:p>
    <w:p>
      <w:pPr>
        <w:numPr>
          <w:ilvl w:val="0"/>
          <w:numId w:val="1001"/>
        </w:numPr>
        <w:pStyle w:val="Compact"/>
      </w:pPr>
      <w:r>
        <w:t xml:space="preserve">On-site installation procedures</w:t>
      </w:r>
    </w:p>
    <w:p>
      <w:pPr>
        <w:numPr>
          <w:ilvl w:val="0"/>
          <w:numId w:val="1001"/>
        </w:numPr>
        <w:pStyle w:val="Compact"/>
      </w:pPr>
      <w:r>
        <w:t xml:space="preserve">Signal integrity testing methodologies</w:t>
      </w:r>
    </w:p>
    <w:p>
      <w:pPr>
        <w:numPr>
          <w:ilvl w:val="0"/>
          <w:numId w:val="1001"/>
        </w:numPr>
        <w:pStyle w:val="Compact"/>
      </w:pPr>
      <w:r>
        <w:t xml:space="preserve">Data collection and analysis protocols</w:t>
      </w:r>
    </w:p>
    <w:p>
      <w:pPr>
        <w:numPr>
          <w:ilvl w:val="0"/>
          <w:numId w:val="1001"/>
        </w:numPr>
        <w:pStyle w:val="Compact"/>
      </w:pPr>
      <w:r>
        <w:t xml:space="preserve">Compliance with local and federal regulations</w:t>
      </w:r>
    </w:p>
    <w:bookmarkEnd w:id="22"/>
    <w:bookmarkStart w:id="23" w:name="regulatory-compliance"/>
    <w:p>
      <w:pPr>
        <w:pStyle w:val="Heading2"/>
      </w:pPr>
      <w:r>
        <w:t xml:space="preserve">3. Regulatory Compliance</w:t>
      </w:r>
    </w:p>
    <w:p>
      <w:pPr>
        <w:pStyle w:val="FirstParagraph"/>
      </w:pPr>
      <w:r>
        <w:t xml:space="preserve">All activities must comply with:</w:t>
      </w:r>
    </w:p>
    <w:p>
      <w:pPr>
        <w:numPr>
          <w:ilvl w:val="0"/>
          <w:numId w:val="1002"/>
        </w:numPr>
        <w:pStyle w:val="Compact"/>
      </w:pPr>
      <w:r>
        <w:t xml:space="preserve">Federal Communications Commission (FCC) regulations</w:t>
      </w:r>
    </w:p>
    <w:p>
      <w:pPr>
        <w:numPr>
          <w:ilvl w:val="0"/>
          <w:numId w:val="1002"/>
        </w:numPr>
        <w:pStyle w:val="Compact"/>
      </w:pPr>
      <w:r>
        <w:t xml:space="preserve">New York City Department of Buildings (DOB) codes</w:t>
      </w:r>
    </w:p>
    <w:p>
      <w:pPr>
        <w:numPr>
          <w:ilvl w:val="0"/>
          <w:numId w:val="1002"/>
        </w:numPr>
        <w:pStyle w:val="Compact"/>
      </w:pPr>
      <w:r>
        <w:t xml:space="preserve">New York City Department of Environmental Protection (DEP) guidelines</w:t>
      </w:r>
    </w:p>
    <w:p>
      <w:pPr>
        <w:numPr>
          <w:ilvl w:val="0"/>
          <w:numId w:val="1002"/>
        </w:numPr>
        <w:pStyle w:val="Compact"/>
      </w:pPr>
      <w:r>
        <w:t xml:space="preserve">Occupational Safety and Health Administration (OSHA) standards</w:t>
      </w:r>
    </w:p>
    <w:p>
      <w:pPr>
        <w:pStyle w:val="FirstParagraph"/>
      </w:pPr>
      <w:r>
        <w:t xml:space="preserve">Special attention must be paid to NYC Local Law 11, which governs facade inspections and work at heights, as many test sites will be located on building exteriors.</w:t>
      </w:r>
    </w:p>
    <w:bookmarkEnd w:id="23"/>
    <w:bookmarkStart w:id="24" w:name="equipment-and-materials"/>
    <w:p>
      <w:pPr>
        <w:pStyle w:val="Heading2"/>
      </w:pPr>
      <w:r>
        <w:t xml:space="preserve">4. Equipment and Materials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Spectrum Analyzer</w:t>
            </w:r>
          </w:p>
        </w:tc>
        <w:tc>
          <w:tcPr/>
          <w:p>
            <w:pPr>
              <w:pStyle w:val="Compact"/>
              <w:jc w:val="left"/>
            </w:pPr>
            <w:r>
              <w:t xml:space="preserve">9 kHz to 43.5 GHz</w:t>
            </w:r>
          </w:p>
        </w:tc>
        <w:tc>
          <w:tcPr/>
          <w:p>
            <w:pPr>
              <w:pStyle w:val="Compact"/>
              <w:jc w:val="left"/>
            </w:pPr>
            <w:r>
              <w:t xml:space="preserve">2</w:t>
            </w:r>
          </w:p>
        </w:tc>
      </w:tr>
      <w:tr>
        <w:tc>
          <w:tcPr/>
          <w:p>
            <w:pPr>
              <w:pStyle w:val="Compact"/>
              <w:jc w:val="left"/>
            </w:pPr>
            <w:r>
              <w:t xml:space="preserve">Signal Generator</w:t>
            </w:r>
          </w:p>
        </w:tc>
        <w:tc>
          <w:tcPr/>
          <w:p>
            <w:pPr>
              <w:pStyle w:val="Compact"/>
              <w:jc w:val="left"/>
            </w:pPr>
            <w:r>
              <w:t xml:space="preserve">10 MHz to 20 GHz</w:t>
            </w:r>
          </w:p>
        </w:tc>
        <w:tc>
          <w:tcPr/>
          <w:p>
            <w:pPr>
              <w:pStyle w:val="Compact"/>
              <w:jc w:val="left"/>
            </w:pPr>
            <w:r>
              <w:t xml:space="preserve">1</w:t>
            </w:r>
          </w:p>
        </w:tc>
      </w:tr>
      <w:tr>
        <w:tc>
          <w:tcPr/>
          <w:p>
            <w:pPr>
              <w:pStyle w:val="Compact"/>
              <w:jc w:val="left"/>
            </w:pPr>
            <w:r>
              <w:t xml:space="preserve">Vector Network Analyzer</w:t>
            </w:r>
          </w:p>
        </w:tc>
        <w:tc>
          <w:tcPr/>
          <w:p>
            <w:pPr>
              <w:pStyle w:val="Compact"/>
              <w:jc w:val="left"/>
            </w:pPr>
            <w:r>
              <w:t xml:space="preserve">100 kHz to 67 GHz</w:t>
            </w:r>
          </w:p>
        </w:tc>
        <w:tc>
          <w:tcPr/>
          <w:p>
            <w:pPr>
              <w:pStyle w:val="Compact"/>
              <w:jc w:val="left"/>
            </w:pPr>
            <w:r>
              <w:t xml:space="preserve">1</w:t>
            </w:r>
          </w:p>
        </w:tc>
      </w:tr>
      <w:tr>
        <w:tc>
          <w:tcPr/>
          <w:p>
            <w:pPr>
              <w:pStyle w:val="Compact"/>
              <w:jc w:val="left"/>
            </w:pPr>
            <w:r>
              <w:t xml:space="preserve">Thermal Imaging Camera</w:t>
            </w:r>
          </w:p>
        </w:tc>
        <w:tc>
          <w:tcPr/>
          <w:p>
            <w:pPr>
              <w:pStyle w:val="Compact"/>
              <w:jc w:val="left"/>
            </w:pPr>
            <w:r>
              <w:t xml:space="preserve">Resolution: 640 x 480</w:t>
            </w:r>
          </w:p>
        </w:tc>
        <w:tc>
          <w:tcPr/>
          <w:p>
            <w:pPr>
              <w:pStyle w:val="Compact"/>
              <w:jc w:val="left"/>
            </w:pPr>
            <w:r>
              <w:t xml:space="preserve">1</w:t>
            </w:r>
          </w:p>
        </w:tc>
      </w:tr>
      <w:tr>
        <w:tc>
          <w:tcPr/>
          <w:p>
            <w:pPr>
              <w:pStyle w:val="Compact"/>
              <w:jc w:val="left"/>
            </w:pPr>
            <w:r>
              <w:t xml:space="preserve">Personal Protective Equipment</w:t>
            </w:r>
          </w:p>
        </w:tc>
        <w:tc>
          <w:tcPr/>
          <w:p>
            <w:pPr>
              <w:pStyle w:val="Compact"/>
              <w:jc w:val="left"/>
            </w:pPr>
            <w:r>
              <w:t xml:space="preserve">Hard hat, safety glasses, harness</w:t>
            </w:r>
          </w:p>
        </w:tc>
        <w:tc>
          <w:tcPr/>
          <w:p>
            <w:pPr>
              <w:pStyle w:val="Compact"/>
              <w:jc w:val="left"/>
            </w:pPr>
            <w:r>
              <w:t xml:space="preserve">As needed</w:t>
            </w:r>
          </w:p>
        </w:tc>
      </w:tr>
    </w:tbl>
    <w:bookmarkEnd w:id="24"/>
    <w:bookmarkStart w:id="29" w:name="experimental-procedure"/>
    <w:p>
      <w:pPr>
        <w:pStyle w:val="Heading2"/>
      </w:pPr>
      <w:r>
        <w:t xml:space="preserve">5. Experimental Procedure</w:t>
      </w:r>
    </w:p>
    <w:bookmarkStart w:id="25" w:name="site-selection-and-preparation"/>
    <w:p>
      <w:pPr>
        <w:pStyle w:val="Heading3"/>
      </w:pPr>
      <w:r>
        <w:t xml:space="preserve">5.1 Site Selection and Preparation</w:t>
      </w:r>
    </w:p>
    <w:p>
      <w:pPr>
        <w:pStyle w:val="FirstParagraph"/>
      </w:pPr>
      <w:r>
        <w:t xml:space="preserve">The Electronics Engineer must select test sites that represent typical New York City environments, including:</w:t>
      </w:r>
    </w:p>
    <w:p>
      <w:pPr>
        <w:numPr>
          <w:ilvl w:val="0"/>
          <w:numId w:val="1003"/>
        </w:numPr>
        <w:pStyle w:val="Compact"/>
      </w:pPr>
      <w:r>
        <w:t xml:space="preserve">High-rise buildings in Manhattan</w:t>
      </w:r>
    </w:p>
    <w:p>
      <w:pPr>
        <w:numPr>
          <w:ilvl w:val="0"/>
          <w:numId w:val="1003"/>
        </w:numPr>
        <w:pStyle w:val="Compact"/>
      </w:pPr>
      <w:r>
        <w:t xml:space="preserve">Subway stations and tunnels</w:t>
      </w:r>
    </w:p>
    <w:p>
      <w:pPr>
        <w:numPr>
          <w:ilvl w:val="0"/>
          <w:numId w:val="1003"/>
        </w:numPr>
        <w:pStyle w:val="Compact"/>
      </w:pPr>
      <w:r>
        <w:t xml:space="preserve">Commercial districts with high electromagnetic activity</w:t>
      </w:r>
    </w:p>
    <w:p>
      <w:pPr>
        <w:pStyle w:val="FirstParagraph"/>
      </w:pPr>
      <w:r>
        <w:t xml:space="preserve">Each site must be assessed for accessibility, power availability, and potential interference sources. Necessary permits must be obtained from relevant NYC agencies before proceeding.</w:t>
      </w:r>
    </w:p>
    <w:bookmarkEnd w:id="25"/>
    <w:bookmarkStart w:id="26" w:name="equipment-setup"/>
    <w:p>
      <w:pPr>
        <w:pStyle w:val="Heading3"/>
      </w:pPr>
      <w:r>
        <w:t xml:space="preserve">5.2 Equipment Setup</w:t>
      </w:r>
    </w:p>
    <w:p>
      <w:pPr>
        <w:pStyle w:val="FirstParagraph"/>
      </w:pPr>
      <w:r>
        <w:t xml:space="preserve">Upon arrival at the test site, the Electronics Engineer shall:</w:t>
      </w:r>
    </w:p>
    <w:p>
      <w:pPr>
        <w:numPr>
          <w:ilvl w:val="0"/>
          <w:numId w:val="1004"/>
        </w:numPr>
        <w:pStyle w:val="Compact"/>
      </w:pPr>
      <w:r>
        <w:t xml:space="preserve">Conduct a safety briefing with all team members</w:t>
      </w:r>
    </w:p>
    <w:p>
      <w:pPr>
        <w:numPr>
          <w:ilvl w:val="0"/>
          <w:numId w:val="1004"/>
        </w:numPr>
        <w:pStyle w:val="Compact"/>
      </w:pPr>
      <w:r>
        <w:t xml:space="preserve">Verify that all equipment is calibrated and functioning correctly</w:t>
      </w:r>
    </w:p>
    <w:p>
      <w:pPr>
        <w:numPr>
          <w:ilvl w:val="0"/>
          <w:numId w:val="1004"/>
        </w:numPr>
        <w:pStyle w:val="Compact"/>
      </w:pPr>
      <w:r>
        <w:t xml:space="preserve">Set up the test equipment according to the manufacturer's specifications</w:t>
      </w:r>
    </w:p>
    <w:p>
      <w:pPr>
        <w:numPr>
          <w:ilvl w:val="0"/>
          <w:numId w:val="1004"/>
        </w:numPr>
        <w:pStyle w:val="Compact"/>
      </w:pPr>
      <w:r>
        <w:t xml:space="preserve">Establish a secure and stable power supply for all devices</w:t>
      </w:r>
    </w:p>
    <w:bookmarkEnd w:id="26"/>
    <w:bookmarkStart w:id="27" w:name="signal-integrity-testing"/>
    <w:p>
      <w:pPr>
        <w:pStyle w:val="Heading3"/>
      </w:pPr>
      <w:r>
        <w:t xml:space="preserve">5.3 Signal Integrity Testing</w:t>
      </w:r>
    </w:p>
    <w:p>
      <w:pPr>
        <w:pStyle w:val="FirstParagraph"/>
      </w:pPr>
      <w:r>
        <w:t xml:space="preserve">The core of the experiment involves measuring signal integrity parameters under various conditions:</w:t>
      </w:r>
    </w:p>
    <w:p>
      <w:pPr>
        <w:numPr>
          <w:ilvl w:val="0"/>
          <w:numId w:val="1005"/>
        </w:numPr>
        <w:pStyle w:val="Compact"/>
      </w:pPr>
      <w:r>
        <w:t xml:space="preserve">Baseline measurements in low-interference periods</w:t>
      </w:r>
    </w:p>
    <w:p>
      <w:pPr>
        <w:numPr>
          <w:ilvl w:val="0"/>
          <w:numId w:val="1005"/>
        </w:numPr>
        <w:pStyle w:val="Compact"/>
      </w:pPr>
      <w:r>
        <w:t xml:space="preserve">Peak-hour measurements during maximum network load</w:t>
      </w:r>
    </w:p>
    <w:p>
      <w:pPr>
        <w:numPr>
          <w:ilvl w:val="0"/>
          <w:numId w:val="1005"/>
        </w:numPr>
        <w:pStyle w:val="Compact"/>
      </w:pPr>
      <w:r>
        <w:t xml:space="preserve">Interference mapping to identify sources of electromagnetic noise</w:t>
      </w:r>
    </w:p>
    <w:p>
      <w:pPr>
        <w:numPr>
          <w:ilvl w:val="0"/>
          <w:numId w:val="1005"/>
        </w:numPr>
        <w:pStyle w:val="Compact"/>
      </w:pPr>
      <w:r>
        <w:t xml:space="preserve">Thermal imaging to assess heat dissipation in confined spaces</w:t>
      </w:r>
    </w:p>
    <w:p>
      <w:pPr>
        <w:pStyle w:val="FirstParagraph"/>
      </w:pPr>
      <w:r>
        <w:t xml:space="preserve">All measurements must be recorded with precise timestamps and environmental conditions (temperature, humidity, etc.).</w:t>
      </w:r>
    </w:p>
    <w:bookmarkEnd w:id="27"/>
    <w:bookmarkStart w:id="28" w:name="data-collection-and-documentation"/>
    <w:p>
      <w:pPr>
        <w:pStyle w:val="Heading3"/>
      </w:pPr>
      <w:r>
        <w:t xml:space="preserve">5.4 Data Collection and Documentation</w:t>
      </w:r>
    </w:p>
    <w:p>
      <w:pPr>
        <w:pStyle w:val="FirstParagraph"/>
      </w:pPr>
      <w:r>
        <w:t xml:space="preserve">The Electronics Engineer is responsible for:</w:t>
      </w:r>
    </w:p>
    <w:p>
      <w:pPr>
        <w:numPr>
          <w:ilvl w:val="0"/>
          <w:numId w:val="1006"/>
        </w:numPr>
        <w:pStyle w:val="Compact"/>
      </w:pPr>
      <w:r>
        <w:t xml:space="preserve">Maintaining detailed logs of all experimental activities</w:t>
      </w:r>
    </w:p>
    <w:p>
      <w:pPr>
        <w:numPr>
          <w:ilvl w:val="0"/>
          <w:numId w:val="1006"/>
        </w:numPr>
        <w:pStyle w:val="Compact"/>
      </w:pPr>
      <w:r>
        <w:t xml:space="preserve">Storing raw data in a secure, backed-up location</w:t>
      </w:r>
    </w:p>
    <w:p>
      <w:pPr>
        <w:numPr>
          <w:ilvl w:val="0"/>
          <w:numId w:val="1006"/>
        </w:numPr>
        <w:pStyle w:val="Compact"/>
      </w:pPr>
      <w:r>
        <w:t xml:space="preserve">Documenting any anomalies or unexpected results</w:t>
      </w:r>
    </w:p>
    <w:p>
      <w:pPr>
        <w:numPr>
          <w:ilvl w:val="0"/>
          <w:numId w:val="1006"/>
        </w:numPr>
        <w:pStyle w:val="Compact"/>
      </w:pPr>
      <w:r>
        <w:t xml:space="preserve">Photographing the test setup and environment for reference</w:t>
      </w:r>
    </w:p>
    <w:bookmarkEnd w:id="28"/>
    <w:bookmarkEnd w:id="29"/>
    <w:bookmarkStart w:id="30" w:name="safety-considerations"/>
    <w:p>
      <w:pPr>
        <w:pStyle w:val="Heading2"/>
      </w:pPr>
      <w:r>
        <w:t xml:space="preserve">6. Safety Considerations</w:t>
      </w:r>
    </w:p>
    <w:p>
      <w:pPr>
        <w:pStyle w:val="FirstParagraph"/>
      </w:pPr>
      <w:r>
        <w:t xml:space="preserve">Working in New York City presents unique safety challenges. The Electronics Engineer must:</w:t>
      </w:r>
    </w:p>
    <w:p>
      <w:pPr>
        <w:numPr>
          <w:ilvl w:val="0"/>
          <w:numId w:val="1007"/>
        </w:numPr>
        <w:pStyle w:val="Compact"/>
      </w:pPr>
      <w:r>
        <w:t xml:space="preserve">Adhere to all OSHA regulations and NYC-specific safety codes</w:t>
      </w:r>
    </w:p>
    <w:p>
      <w:pPr>
        <w:numPr>
          <w:ilvl w:val="0"/>
          <w:numId w:val="1007"/>
        </w:numPr>
        <w:pStyle w:val="Compact"/>
      </w:pPr>
      <w:r>
        <w:t xml:space="preserve">Use appropriate personal protective equipment (PPE) at all times</w:t>
      </w:r>
    </w:p>
    <w:p>
      <w:pPr>
        <w:numPr>
          <w:ilvl w:val="0"/>
          <w:numId w:val="1007"/>
        </w:numPr>
        <w:pStyle w:val="Compact"/>
      </w:pPr>
      <w:r>
        <w:t xml:space="preserve">Be aware of potential hazards such as high voltage, confined spaces, and working at heights</w:t>
      </w:r>
    </w:p>
    <w:p>
      <w:pPr>
        <w:numPr>
          <w:ilvl w:val="0"/>
          <w:numId w:val="1007"/>
        </w:numPr>
        <w:pStyle w:val="Compact"/>
      </w:pPr>
      <w:r>
        <w:t xml:space="preserve">Have an emergency response plan in place for each test site</w:t>
      </w:r>
    </w:p>
    <w:bookmarkEnd w:id="30"/>
    <w:bookmarkStart w:id="31" w:name="data-analysis-and-reporting"/>
    <w:p>
      <w:pPr>
        <w:pStyle w:val="Heading2"/>
      </w:pPr>
      <w:r>
        <w:t xml:space="preserve">7. Data Analysis and Reporting</w:t>
      </w:r>
    </w:p>
    <w:p>
      <w:pPr>
        <w:pStyle w:val="FirstParagraph"/>
      </w:pPr>
      <w:r>
        <w:t xml:space="preserve">Upon completion of the field tests, the Electronics Engineer shall:</w:t>
      </w:r>
    </w:p>
    <w:p>
      <w:pPr>
        <w:numPr>
          <w:ilvl w:val="0"/>
          <w:numId w:val="1008"/>
        </w:numPr>
        <w:pStyle w:val="Compact"/>
      </w:pPr>
      <w:r>
        <w:t xml:space="preserve">Analyze the collected data to assess signal integrity performance</w:t>
      </w:r>
    </w:p>
    <w:p>
      <w:pPr>
        <w:numPr>
          <w:ilvl w:val="0"/>
          <w:numId w:val="1008"/>
        </w:numPr>
        <w:pStyle w:val="Compact"/>
      </w:pPr>
      <w:r>
        <w:t xml:space="preserve">Identify any issues or areas for improvement</w:t>
      </w:r>
    </w:p>
    <w:p>
      <w:pPr>
        <w:numPr>
          <w:ilvl w:val="0"/>
          <w:numId w:val="1008"/>
        </w:numPr>
        <w:pStyle w:val="Compact"/>
      </w:pPr>
      <w:r>
        <w:t xml:space="preserve">Prepare a comprehensive report detailing the methodology, results, and recommendations</w:t>
      </w:r>
    </w:p>
    <w:p>
      <w:pPr>
        <w:numPr>
          <w:ilvl w:val="0"/>
          <w:numId w:val="1008"/>
        </w:numPr>
        <w:pStyle w:val="Compact"/>
      </w:pPr>
      <w:r>
        <w:t xml:space="preserve">Present findings to stakeholders and regulatory bodies as required</w:t>
      </w:r>
    </w:p>
    <w:p>
      <w:pPr>
        <w:pStyle w:val="FirstParagraph"/>
      </w:pPr>
      <w:r>
        <w:t xml:space="preserve">The report must include:</w:t>
      </w:r>
    </w:p>
    <w:p>
      <w:pPr>
        <w:numPr>
          <w:ilvl w:val="0"/>
          <w:numId w:val="1009"/>
        </w:numPr>
        <w:pStyle w:val="Compact"/>
      </w:pPr>
      <w:r>
        <w:t xml:space="preserve">Executive summary</w:t>
      </w:r>
    </w:p>
    <w:p>
      <w:pPr>
        <w:numPr>
          <w:ilvl w:val="0"/>
          <w:numId w:val="1009"/>
        </w:numPr>
        <w:pStyle w:val="Compact"/>
      </w:pPr>
      <w:r>
        <w:t xml:space="preserve">Detailed methodology</w:t>
      </w:r>
    </w:p>
    <w:p>
      <w:pPr>
        <w:numPr>
          <w:ilvl w:val="0"/>
          <w:numId w:val="1009"/>
        </w:numPr>
        <w:pStyle w:val="Compact"/>
      </w:pPr>
      <w:r>
        <w:t xml:space="preserve">Data analysis and interpretation</w:t>
      </w:r>
    </w:p>
    <w:p>
      <w:pPr>
        <w:numPr>
          <w:ilvl w:val="0"/>
          <w:numId w:val="1009"/>
        </w:numPr>
        <w:pStyle w:val="Compact"/>
      </w:pPr>
      <w:r>
        <w:t xml:space="preserve">Conclusions and recommendations</w:t>
      </w:r>
    </w:p>
    <w:p>
      <w:pPr>
        <w:numPr>
          <w:ilvl w:val="0"/>
          <w:numId w:val="1009"/>
        </w:numPr>
        <w:pStyle w:val="Compact"/>
      </w:pPr>
      <w:r>
        <w:t xml:space="preserve">Appendices with raw data and supplementary information</w:t>
      </w:r>
    </w:p>
    <w:bookmarkEnd w:id="31"/>
    <w:bookmarkStart w:id="32" w:name="conclusion"/>
    <w:p>
      <w:pPr>
        <w:pStyle w:val="Heading2"/>
      </w:pPr>
      <w:r>
        <w:t xml:space="preserve">8. Conclusion</w:t>
      </w:r>
    </w:p>
    <w:p>
      <w:pPr>
        <w:pStyle w:val="FirstParagraph"/>
      </w:pPr>
      <w:r>
        <w:t xml:space="preserve">This Experiment Protocol provides a structured approach for Electronics Engineers conducting signal integrity tests in the complex environment of United States New York City. By following these guidelines, engineers can ensure accurate, reliable, and compliant testing that contributes to the advancement of communication technologies in one of the world's most challenging urban landscapes.</w:t>
      </w:r>
    </w:p>
    <w:bookmarkEnd w:id="32"/>
    <w:p>
      <w:pPr>
        <w:pStyle w:val="BodyText"/>
      </w:pPr>
      <w:r>
        <w:t xml:space="preserve">Prepared by:</w:t>
      </w:r>
    </w:p>
    <w:p>
      <w:pPr>
        <w:pStyle w:val="BodyText"/>
      </w:pPr>
      <w:r>
        <w:t xml:space="preserve">Electronics Engineer</w:t>
      </w:r>
    </w:p>
    <w:p>
      <w:pPr>
        <w:pStyle w:val="BodyText"/>
      </w:pPr>
      <w:r>
        <w:t xml:space="preserve">Approved by:</w:t>
      </w:r>
    </w:p>
    <w:p>
      <w:pPr>
        <w:pStyle w:val="BodyText"/>
      </w:pPr>
      <w:r>
        <w:t xml:space="preserve">Project Manager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Electronics Engineer - NYC</dc:title>
  <dc:creator/>
  <dc:language>en</dc:language>
  <cp:keywords/>
  <dcterms:created xsi:type="dcterms:W3CDTF">2026-10-10T04:05:33Z</dcterms:created>
  <dcterms:modified xsi:type="dcterms:W3CDTF">2026-10-10T04:05:33Z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