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Standards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92222fc41fbddfdb7b094869f0532b6b86f3f40"/>
    <w:p>
      <w:pPr>
        <w:pStyle w:val="Heading1"/>
      </w:pPr>
      <w:r>
        <w:t xml:space="preserve">Experiment Protocol: Electronics Engineering Standards</w:t>
      </w:r>
    </w:p>
    <w:p>
      <w:pPr>
        <w:pStyle w:val="FirstParagraph"/>
      </w:pPr>
      <w:r>
        <w:rPr>
          <w:bCs/>
          <w:b/>
        </w:rPr>
        <w:t xml:space="preserve">Location:</w:t>
      </w:r>
      <w:r>
        <w:t xml:space="preserve"> </w:t>
      </w:r>
      <w:r>
        <w:t xml:space="preserve">Ho Chi Minh City, Vietnam</w:t>
      </w:r>
    </w:p>
    <w:p>
      <w:pPr>
        <w:pStyle w:val="BodyText"/>
      </w:pPr>
      <w:r>
        <w:rPr>
          <w:bCs/>
          <w:b/>
        </w:rPr>
        <w:t xml:space="preserve">Target Audience:</w:t>
      </w:r>
      <w:r>
        <w:t xml:space="preserve"> </w:t>
      </w:r>
      <w:r>
        <w:t xml:space="preserve">Electronics Engineers, Technical Staff, Quality Assurance Personnel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purpose"/>
    <w:p>
      <w:pPr>
        <w:pStyle w:val="Heading2"/>
      </w:pPr>
      <w:r>
        <w:t xml:space="preserve">1. Introduction and Purpose</w:t>
      </w:r>
    </w:p>
    <w:p>
      <w:pPr>
        <w:pStyle w:val="FirstParagraph"/>
      </w:pPr>
      <w:r>
        <w:t xml:space="preserve">This Experiment Protocol outlines the standardized procedures for conducting electronic experiments, testing, and validation within the context of Ho Chi Minh City, Vietnam. The primary objective is to ensure that all Electronics Engineers operating in this region adhere to rigorous safety standards, environmental considerations, and technical accuracy. Given Ho Chi Minh City's status as a burgeoning hub for electronics manufacturing and innovation in Southeast Asia, maintaining high-quality experimental protocols is essential for both local development and international compliance.</w:t>
      </w:r>
    </w:p>
    <w:p>
      <w:pPr>
        <w:pStyle w:val="BodyText"/>
      </w:pPr>
      <w:r>
        <w:t xml:space="preserve">This document serves as a mandatory guideline for all Electronics Engineers involved in the design, testing, and verification of electronic circuits, systems, and devices. It addresses specific challenges related to the local environment, such as humidity and temperature variations, which are prevalent in Ho Chi Minh City.</w:t>
      </w:r>
    </w:p>
    <w:bookmarkEnd w:id="21"/>
    <w:bookmarkStart w:id="22" w:name="scope-and-applicability"/>
    <w:p>
      <w:pPr>
        <w:pStyle w:val="Heading2"/>
      </w:pPr>
      <w:r>
        <w:t xml:space="preserve">2. Scope and Applicability</w:t>
      </w:r>
    </w:p>
    <w:p>
      <w:pPr>
        <w:pStyle w:val="FirstParagraph"/>
      </w:pPr>
      <w:r>
        <w:t xml:space="preserve">This protocol applies to all experimental activities conducted within laboratories, testing facilities, and manufacturing sites located in Ho Chi Minh City. It covers:</w:t>
      </w:r>
    </w:p>
    <w:p>
      <w:pPr>
        <w:numPr>
          <w:ilvl w:val="0"/>
          <w:numId w:val="1001"/>
        </w:numPr>
        <w:pStyle w:val="Compact"/>
      </w:pPr>
      <w:r>
        <w:t xml:space="preserve">Component-level testing and characterization.</w:t>
      </w:r>
    </w:p>
    <w:p>
      <w:pPr>
        <w:numPr>
          <w:ilvl w:val="0"/>
          <w:numId w:val="1001"/>
        </w:numPr>
        <w:pStyle w:val="Compact"/>
      </w:pPr>
      <w:r>
        <w:t xml:space="preserve">System-level integration and validation.</w:t>
      </w:r>
    </w:p>
    <w:p>
      <w:pPr>
        <w:numPr>
          <w:ilvl w:val="0"/>
          <w:numId w:val="1001"/>
        </w:numPr>
        <w:pStyle w:val="Compact"/>
      </w:pPr>
      <w:r>
        <w:t xml:space="preserve">Environmental stress testing (temperature, humidity, vibration).</w:t>
      </w:r>
    </w:p>
    <w:p>
      <w:pPr>
        <w:numPr>
          <w:ilvl w:val="0"/>
          <w:numId w:val="1001"/>
        </w:numPr>
        <w:pStyle w:val="Compact"/>
      </w:pPr>
      <w:r>
        <w:t xml:space="preserve">Safety assessments for electrical equipment.</w:t>
      </w:r>
    </w:p>
    <w:p>
      <w:pPr>
        <w:pStyle w:val="FirstParagraph"/>
      </w:pPr>
      <w:r>
        <w:t xml:space="preserve">All Electronics Engineers must familiarize themselves with this protocol before initiating any experimental work. Non-compliance may result in compromised data integrity, safety hazards, or regulatory issues.</w:t>
      </w:r>
    </w:p>
    <w:bookmarkEnd w:id="22"/>
    <w:bookmarkStart w:id="23" w:name="X94f2f9ba06f47aa68bc02470530dbb5e79024f6"/>
    <w:p>
      <w:pPr>
        <w:pStyle w:val="Heading2"/>
      </w:pPr>
      <w:r>
        <w:t xml:space="preserve">3. Environmental Considerations for Ho Chi Minh City</w:t>
      </w:r>
    </w:p>
    <w:p>
      <w:pPr>
        <w:pStyle w:val="FirstParagraph"/>
      </w:pPr>
      <w:r>
        <w:t xml:space="preserve">Ho Chi Minh City experiences a tropical monsoon climate characterized by high temperatures and humidity levels throughout the year. These conditions can significantly impact electronic components and experimental outcomes. Therefore, the following environmental controls are mandatory:</w:t>
      </w:r>
    </w:p>
    <w:p>
      <w:pPr>
        <w:numPr>
          <w:ilvl w:val="0"/>
          <w:numId w:val="1002"/>
        </w:numPr>
        <w:pStyle w:val="Compact"/>
      </w:pPr>
      <w:r>
        <w:rPr>
          <w:bCs/>
          <w:b/>
        </w:rPr>
        <w:t xml:space="preserve">Temperature Control:</w:t>
      </w:r>
      <w:r>
        <w:t xml:space="preserve"> </w:t>
      </w:r>
      <w:r>
        <w:t xml:space="preserve">Laboratories must maintain a stable temperature between 20°C and 25°C to prevent thermal drift in sensitive measurements.</w:t>
      </w:r>
    </w:p>
    <w:p>
      <w:pPr>
        <w:numPr>
          <w:ilvl w:val="0"/>
          <w:numId w:val="1002"/>
        </w:numPr>
        <w:pStyle w:val="Compact"/>
      </w:pPr>
      <w:r>
        <w:rPr>
          <w:bCs/>
          <w:b/>
        </w:rPr>
        <w:t xml:space="preserve">Humidity Control:</w:t>
      </w:r>
      <w:r>
        <w:t xml:space="preserve"> </w:t>
      </w:r>
      <w:r>
        <w:t xml:space="preserve">Relative humidity should be kept between 40% and 60% to avoid moisture-related failures, such as corrosion or short circuits.</w:t>
      </w:r>
    </w:p>
    <w:p>
      <w:pPr>
        <w:numPr>
          <w:ilvl w:val="0"/>
          <w:numId w:val="1002"/>
        </w:numPr>
        <w:pStyle w:val="Compact"/>
      </w:pPr>
      <w:r>
        <w:rPr>
          <w:bCs/>
          <w:b/>
        </w:rPr>
        <w:t xml:space="preserve">Electrostatic Discharge (ESD) Protection:</w:t>
      </w:r>
      <w:r>
        <w:t xml:space="preserve"> </w:t>
      </w:r>
      <w:r>
        <w:t xml:space="preserve">Due to the humid environment, ESD risks may be lower, but proper grounding and ESD-safe workstations are still required to protect sensitive components.</w:t>
      </w:r>
    </w:p>
    <w:p>
      <w:pPr>
        <w:pStyle w:val="FirstParagraph"/>
      </w:pPr>
      <w:r>
        <w:rPr>
          <w:bCs/>
          <w:b/>
        </w:rPr>
        <w:t xml:space="preserve">Note:</w:t>
      </w:r>
      <w:r>
        <w:t xml:space="preserve"> </w:t>
      </w:r>
      <w:r>
        <w:t xml:space="preserve">Electronics Engineers must regularly monitor and log environmental conditions during experiments to ensure data reliability and traceability.</w:t>
      </w:r>
    </w:p>
    <w:bookmarkEnd w:id="23"/>
    <w:bookmarkStart w:id="24" w:name="safety-procedures"/>
    <w:p>
      <w:pPr>
        <w:pStyle w:val="Heading2"/>
      </w:pPr>
      <w:r>
        <w:t xml:space="preserve">4. Safety Procedures</w:t>
      </w:r>
    </w:p>
    <w:p>
      <w:pPr>
        <w:pStyle w:val="FirstParagraph"/>
      </w:pPr>
      <w:r>
        <w:t xml:space="preserve">Safety is paramount in all experimental activities. Electronics Engineers must adhere to the following safety protocols:</w:t>
      </w:r>
    </w:p>
    <w:p>
      <w:pPr>
        <w:numPr>
          <w:ilvl w:val="0"/>
          <w:numId w:val="1003"/>
        </w:numPr>
        <w:pStyle w:val="Compact"/>
      </w:pPr>
      <w:r>
        <w:rPr>
          <w:bCs/>
          <w:b/>
        </w:rPr>
        <w:t xml:space="preserve">Personal Protective Equipment (PPE):</w:t>
      </w:r>
      <w:r>
        <w:t xml:space="preserve"> </w:t>
      </w:r>
      <w:r>
        <w:t xml:space="preserve">Wear appropriate PPE, including safety glasses, lab coats, and anti-static wrist straps, when handling electronic components or working with live circuits.</w:t>
      </w:r>
    </w:p>
    <w:p>
      <w:pPr>
        <w:numPr>
          <w:ilvl w:val="0"/>
          <w:numId w:val="1003"/>
        </w:numPr>
        <w:pStyle w:val="Compact"/>
      </w:pPr>
      <w:r>
        <w:rPr>
          <w:bCs/>
          <w:b/>
        </w:rPr>
        <w:t xml:space="preserve">Electrical Safety:</w:t>
      </w:r>
      <w:r>
        <w:t xml:space="preserve"> </w:t>
      </w:r>
      <w:r>
        <w:t xml:space="preserve">Ensure all equipment is properly grounded and insulated. Use current-limiting devices when testing high-power circuits.</w:t>
      </w:r>
    </w:p>
    <w:p>
      <w:pPr>
        <w:numPr>
          <w:ilvl w:val="0"/>
          <w:numId w:val="1003"/>
        </w:numPr>
        <w:pStyle w:val="Compact"/>
      </w:pPr>
      <w:r>
        <w:rPr>
          <w:bCs/>
          <w:b/>
        </w:rPr>
        <w:t xml:space="preserve">Chemical Handling:</w:t>
      </w:r>
      <w:r>
        <w:t xml:space="preserve"> </w:t>
      </w:r>
      <w:r>
        <w:t xml:space="preserve">Follow local regulations for the storage and disposal of hazardous materials, such as solvents and fluxes, commonly used in electronics assembly.</w:t>
      </w:r>
    </w:p>
    <w:p>
      <w:pPr>
        <w:numPr>
          <w:ilvl w:val="0"/>
          <w:numId w:val="1003"/>
        </w:numPr>
        <w:pStyle w:val="Compact"/>
      </w:pPr>
      <w:r>
        <w:rPr>
          <w:bCs/>
          <w:b/>
        </w:rPr>
        <w:t xml:space="preserve">Emergency Procedures:</w:t>
      </w:r>
      <w:r>
        <w:t xml:space="preserve"> </w:t>
      </w:r>
      <w:r>
        <w:t xml:space="preserve">Familiarize yourself with the location of fire extinguishers, first aid kits, and emergency exits. In case of an electrical fire, use a Class C fire extinguisher.</w:t>
      </w:r>
    </w:p>
    <w:bookmarkEnd w:id="24"/>
    <w:bookmarkStart w:id="25" w:name="experimental-setup-and-calibration"/>
    <w:p>
      <w:pPr>
        <w:pStyle w:val="Heading2"/>
      </w:pPr>
      <w:r>
        <w:t xml:space="preserve">5. Experimental Setup and Calibration</w:t>
      </w:r>
    </w:p>
    <w:p>
      <w:pPr>
        <w:pStyle w:val="FirstParagraph"/>
      </w:pPr>
      <w:r>
        <w:t xml:space="preserve">Accurate experimental results depend on proper setup and calibration of equipment. Electronics Engineers must:</w:t>
      </w:r>
    </w:p>
    <w:p>
      <w:pPr>
        <w:numPr>
          <w:ilvl w:val="0"/>
          <w:numId w:val="1004"/>
        </w:numPr>
        <w:pStyle w:val="Compact"/>
      </w:pPr>
      <w:r>
        <w:t xml:space="preserve">Verify that all measurement instruments (oscilloscopes, multimeters, spectrum analyzers) are calibrated according to manufacturer specifications and local standards.</w:t>
      </w:r>
    </w:p>
    <w:p>
      <w:pPr>
        <w:numPr>
          <w:ilvl w:val="0"/>
          <w:numId w:val="1004"/>
        </w:numPr>
        <w:pStyle w:val="Compact"/>
      </w:pPr>
      <w:r>
        <w:t xml:space="preserve">Use high-quality cables and connectors to minimize signal interference and noise.</w:t>
      </w:r>
    </w:p>
    <w:p>
      <w:pPr>
        <w:numPr>
          <w:ilvl w:val="0"/>
          <w:numId w:val="1004"/>
        </w:numPr>
        <w:pStyle w:val="Compact"/>
      </w:pPr>
      <w:r>
        <w:t xml:space="preserve">Document the experimental setup, including schematics, component values, and instrument settings, before beginning any tests.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Calibration Frequency</w:t>
            </w:r>
          </w:p>
        </w:tc>
        <w:tc>
          <w:tcPr/>
          <w:p>
            <w:pPr>
              <w:pStyle w:val="Compact"/>
              <w:jc w:val="left"/>
            </w:pPr>
            <w:r>
              <w:t xml:space="preserve">Responsible Party</w:t>
            </w:r>
          </w:p>
        </w:tc>
      </w:tr>
      <w:tr>
        <w:tc>
          <w:tcPr/>
          <w:p>
            <w:pPr>
              <w:pStyle w:val="Compact"/>
              <w:jc w:val="left"/>
            </w:pPr>
            <w:r>
              <w:t xml:space="preserve">Oscilloscope</w:t>
            </w:r>
          </w:p>
        </w:tc>
        <w:tc>
          <w:tcPr/>
          <w:p>
            <w:pPr>
              <w:pStyle w:val="Compact"/>
              <w:jc w:val="left"/>
            </w:pPr>
            <w:r>
              <w:t xml:space="preserve">Annually</w:t>
            </w:r>
          </w:p>
        </w:tc>
        <w:tc>
          <w:tcPr/>
          <w:p>
            <w:pPr>
              <w:pStyle w:val="Compact"/>
              <w:jc w:val="left"/>
            </w:pPr>
            <w:r>
              <w:t xml:space="preserve">Quality Assurance Team</w:t>
            </w:r>
          </w:p>
        </w:tc>
      </w:tr>
      <w:tr>
        <w:tc>
          <w:tcPr/>
          <w:p>
            <w:pPr>
              <w:pStyle w:val="Compact"/>
              <w:jc w:val="left"/>
            </w:pPr>
            <w:r>
              <w:t xml:space="preserve">Multimeter</w:t>
            </w:r>
          </w:p>
        </w:tc>
        <w:tc>
          <w:tcPr/>
          <w:p>
            <w:pPr>
              <w:pStyle w:val="Compact"/>
              <w:jc w:val="left"/>
            </w:pPr>
            <w:r>
              <w:t xml:space="preserve">Semi-Annually</w:t>
            </w:r>
          </w:p>
        </w:tc>
        <w:tc>
          <w:tcPr/>
          <w:p>
            <w:pPr>
              <w:pStyle w:val="Compact"/>
              <w:jc w:val="left"/>
            </w:pPr>
            <w:r>
              <w:t xml:space="preserve">Electronics Engineer</w:t>
            </w:r>
          </w:p>
        </w:tc>
      </w:tr>
      <w:tr>
        <w:tc>
          <w:tcPr/>
          <w:p>
            <w:pPr>
              <w:pStyle w:val="Compact"/>
              <w:jc w:val="left"/>
            </w:pPr>
            <w:r>
              <w:t xml:space="preserve">Power Supply</w:t>
            </w:r>
          </w:p>
        </w:tc>
        <w:tc>
          <w:tcPr/>
          <w:p>
            <w:pPr>
              <w:pStyle w:val="Compact"/>
              <w:jc w:val="left"/>
            </w:pPr>
            <w:r>
              <w:t xml:space="preserve">Annually</w:t>
            </w:r>
          </w:p>
        </w:tc>
        <w:tc>
          <w:tcPr/>
          <w:p>
            <w:pPr>
              <w:pStyle w:val="Compact"/>
              <w:jc w:val="left"/>
            </w:pPr>
            <w:r>
              <w:t xml:space="preserve">Quality Assurance Team</w:t>
            </w:r>
          </w:p>
        </w:tc>
      </w:tr>
    </w:tbl>
    <w:bookmarkEnd w:id="25"/>
    <w:bookmarkStart w:id="26" w:name="data-collection-and-documentation"/>
    <w:p>
      <w:pPr>
        <w:pStyle w:val="Heading2"/>
      </w:pPr>
      <w:r>
        <w:t xml:space="preserve">6. Data Collection and Documentation</w:t>
      </w:r>
    </w:p>
    <w:p>
      <w:pPr>
        <w:pStyle w:val="FirstParagraph"/>
      </w:pPr>
      <w:r>
        <w:t xml:space="preserve">Thorough documentation is essential for reproducibility and analysis. Electronics Engineers must:</w:t>
      </w:r>
    </w:p>
    <w:p>
      <w:pPr>
        <w:numPr>
          <w:ilvl w:val="0"/>
          <w:numId w:val="1005"/>
        </w:numPr>
        <w:pStyle w:val="Compact"/>
      </w:pPr>
      <w:r>
        <w:t xml:space="preserve">Record all experimental data in a standardized format, including timestamps, environmental conditions, and any anomalies observed.</w:t>
      </w:r>
    </w:p>
    <w:p>
      <w:pPr>
        <w:numPr>
          <w:ilvl w:val="0"/>
          <w:numId w:val="1005"/>
        </w:numPr>
        <w:pStyle w:val="Compact"/>
      </w:pPr>
      <w:r>
        <w:t xml:space="preserve">Use digital tools for data logging where possible to reduce human error.</w:t>
      </w:r>
    </w:p>
    <w:p>
      <w:pPr>
        <w:numPr>
          <w:ilvl w:val="0"/>
          <w:numId w:val="1005"/>
        </w:numPr>
        <w:pStyle w:val="Compact"/>
      </w:pPr>
      <w:r>
        <w:t xml:space="preserve">Store data securely and back it up regularly to prevent loss.</w:t>
      </w:r>
    </w:p>
    <w:p>
      <w:pPr>
        <w:numPr>
          <w:ilvl w:val="0"/>
          <w:numId w:val="1005"/>
        </w:numPr>
        <w:pStyle w:val="Compact"/>
      </w:pPr>
      <w:r>
        <w:t xml:space="preserve">Prepare detailed reports summarizing the experimental objectives, methods, results, and conclusions.</w:t>
      </w:r>
    </w:p>
    <w:bookmarkEnd w:id="26"/>
    <w:bookmarkStart w:id="27" w:name="quality-assurance-and-compliance"/>
    <w:p>
      <w:pPr>
        <w:pStyle w:val="Heading2"/>
      </w:pPr>
      <w:r>
        <w:t xml:space="preserve">7. Quality Assurance and Compliance</w:t>
      </w:r>
    </w:p>
    <w:p>
      <w:pPr>
        <w:pStyle w:val="FirstParagraph"/>
      </w:pPr>
      <w:r>
        <w:t xml:space="preserve">All experiments must comply with relevant international and local standards, such as IEC, IEEE, and Vietnamese national standards (TCVN). Electronics Engineers are responsible for ensuring that their work meets these requirements. Regular audits and reviews will be conducted to verify compliance with this Experiment Protocol.</w:t>
      </w:r>
    </w:p>
    <w:bookmarkEnd w:id="27"/>
    <w:bookmarkStart w:id="28" w:name="conclusion"/>
    <w:p>
      <w:pPr>
        <w:pStyle w:val="Heading2"/>
      </w:pPr>
      <w:r>
        <w:t xml:space="preserve">8. Conclusion</w:t>
      </w:r>
    </w:p>
    <w:p>
      <w:pPr>
        <w:pStyle w:val="FirstParagraph"/>
      </w:pPr>
      <w:r>
        <w:t xml:space="preserve">This Experiment Protocol provides a comprehensive framework for conducting electronic experiments in Ho Chi Minh City. By adhering to these guidelines, Electronics Engineers can ensure the safety, accuracy, and reliability of their work, contributing to the growth and success of the electronics industry in Vietnam. Continuous improvement and adaptation of this protocol will be necessary to address emerging challenges and technological advancements.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Standards in Ho Chi Minh City</dc:title>
  <dc:creator/>
  <dc:language>en</dc:language>
  <cp:keywords/>
  <dcterms:created xsi:type="dcterms:W3CDTF">2026-10-10T01:16:52Z</dcterms:created>
  <dcterms:modified xsi:type="dcterms:W3CDTF">2026-10-10T01:16:52Z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