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Water</w:t>
      </w:r>
      <w:r>
        <w:t xml:space="preserve"> </w:t>
      </w:r>
      <w:r>
        <w:t xml:space="preserve">Quality</w:t>
      </w:r>
      <w:r>
        <w:t xml:space="preserve"> </w:t>
      </w:r>
      <w:r>
        <w:t xml:space="preserve">Assessment</w:t>
      </w:r>
      <w:r>
        <w:t xml:space="preserve"> </w:t>
      </w:r>
      <w:r>
        <w:t xml:space="preserve">in</w:t>
      </w:r>
      <w:r>
        <w:t xml:space="preserve"> </w:t>
      </w:r>
      <w:r>
        <w:t xml:space="preserve">Algiers</w:t>
      </w:r>
    </w:p>
    <w:bookmarkStart w:id="20" w:name="Xbfe5166326d78af9e4d439f1d4f05a8930302b3"/>
    <w:p>
      <w:pPr>
        <w:pStyle w:val="Heading1"/>
      </w:pPr>
      <w:r>
        <w:t xml:space="preserve">Experiment Protocol: Assessment of Heavy Metal Contamination in Urban Runoff</w:t>
      </w:r>
    </w:p>
    <w:p>
      <w:pPr>
        <w:pStyle w:val="FirstParagraph"/>
      </w:pPr>
      <w:r>
        <w:rPr>
          <w:bCs/>
          <w:b/>
        </w:rPr>
        <w:t xml:space="preserve">Project Title:</w:t>
      </w:r>
      <w:r>
        <w:t xml:space="preserve"> </w:t>
      </w:r>
      <w:r>
        <w:t xml:space="preserve">Evaluation of Industrial and Urban Runoff Impact on the Hydra River Basin</w:t>
      </w:r>
    </w:p>
    <w:p>
      <w:pPr>
        <w:pStyle w:val="BodyText"/>
      </w:pPr>
      <w:r>
        <w:rPr>
          <w:bCs/>
          <w:b/>
        </w:rPr>
        <w:t xml:space="preserve">Location:</w:t>
      </w:r>
      <w:r>
        <w:t xml:space="preserve"> </w:t>
      </w:r>
      <w:r>
        <w:t xml:space="preserve">Algiers, Algeria (Specifically the Hydra and Oued El Harrach catchment areas)</w:t>
      </w:r>
    </w:p>
    <w:p>
      <w:pPr>
        <w:pStyle w:val="BodyText"/>
      </w:pPr>
      <w:r>
        <w:rPr>
          <w:bCs/>
          <w:b/>
        </w:rPr>
        <w:t xml:space="preserve">Role:</w:t>
      </w:r>
      <w:r>
        <w:t xml:space="preserve"> </w:t>
      </w:r>
      <w:r>
        <w:t xml:space="preserve">Environmental Engineer</w:t>
      </w:r>
    </w:p>
    <w:p>
      <w:pPr>
        <w:pStyle w:val="BodyText"/>
      </w:pPr>
      <w:r>
        <w:rPr>
          <w:bCs/>
          <w:b/>
        </w:rPr>
        <w:t xml:space="preserve">Date:</w:t>
      </w:r>
      <w:r>
        <w:t xml:space="preserve"> </w:t>
      </w:r>
      <w:r>
        <w:t xml:space="preserve">October 2023</w:t>
      </w:r>
    </w:p>
    <w:p>
      <w:pPr>
        <w:pStyle w:val="BodyText"/>
      </w:pPr>
      <w:r>
        <w:rPr>
          <w:bCs/>
          <w:b/>
        </w:rPr>
        <w:t xml:space="preserve">Protocol Version:</w:t>
      </w:r>
      <w:r>
        <w:t xml:space="preserve"> </w:t>
      </w:r>
      <w:r>
        <w:t xml:space="preserve">1.0</w:t>
      </w:r>
    </w:p>
    <w:bookmarkEnd w:id="20"/>
    <w:bookmarkStart w:id="21" w:name="introduction-and-objectives"/>
    <w:p>
      <w:pPr>
        <w:pStyle w:val="Heading2"/>
      </w:pPr>
      <w:r>
        <w:t xml:space="preserve">1. Introduction and Objectives</w:t>
      </w:r>
    </w:p>
    <w:p>
      <w:pPr>
        <w:pStyle w:val="FirstParagraph"/>
      </w:pPr>
      <w:r>
        <w:t xml:space="preserve">This Experiment Protocol outlines the systematic procedures required for an Environmental Engineer to assess water quality in the rapidly urbanizing regions of Algiers, Algeria. The rapid industrialization and population density in Algiers have placed significant stress on local water bodies, particularly the Hydra River and its tributaries. The primary objective of this experiment is to quantify the concentration of heavy metals (Lead, Cadmium, Chromium, and Zinc) in surface water and sediment samples collected from key discharge points in the Algiers metropolitan area.</w:t>
      </w:r>
    </w:p>
    <w:p>
      <w:pPr>
        <w:pStyle w:val="BodyText"/>
      </w:pPr>
      <w:r>
        <w:t xml:space="preserve">The data gathered will be used to evaluate compliance with Algerian environmental standards (specifically the decree relating to the protection of water resources) and to propose remediation strategies for the Environmental Engineer's stakeholders.</w:t>
      </w:r>
    </w:p>
    <w:bookmarkEnd w:id="21"/>
    <w:bookmarkStart w:id="22" w:name="scope-and-site-selection"/>
    <w:p>
      <w:pPr>
        <w:pStyle w:val="Heading2"/>
      </w:pPr>
      <w:r>
        <w:t xml:space="preserve">2. Scope and Site Selection</w:t>
      </w:r>
    </w:p>
    <w:p>
      <w:pPr>
        <w:pStyle w:val="FirstParagraph"/>
      </w:pPr>
      <w:r>
        <w:t xml:space="preserve">The scope of this experiment is limited to surface water and top-layer sediment sampling within the Algiers municipality. The Environmental Engineer must select sampling sites based on proximity to industrial zones (such as the Bab Ezzouar industrial park) and high-density residential areas.</w:t>
      </w:r>
    </w:p>
    <w:p>
      <w:pPr>
        <w:pStyle w:val="BodyText"/>
      </w:pPr>
      <w:r>
        <w:rPr>
          <w:bCs/>
          <w:b/>
        </w:rPr>
        <w:t xml:space="preserve">Site Criteria:</w:t>
      </w:r>
    </w:p>
    <w:p>
      <w:pPr>
        <w:numPr>
          <w:ilvl w:val="0"/>
          <w:numId w:val="1001"/>
        </w:numPr>
        <w:pStyle w:val="Compact"/>
      </w:pPr>
      <w:r>
        <w:t xml:space="preserve">Upstream control site (Reference point with minimal human impact).</w:t>
      </w:r>
    </w:p>
    <w:p>
      <w:pPr>
        <w:numPr>
          <w:ilvl w:val="0"/>
          <w:numId w:val="1001"/>
        </w:numPr>
        <w:pStyle w:val="Compact"/>
      </w:pPr>
      <w:r>
        <w:t xml:space="preserve">Mid-stream sites near major urban runoff outlets.</w:t>
      </w:r>
    </w:p>
    <w:p>
      <w:pPr>
        <w:numPr>
          <w:ilvl w:val="0"/>
          <w:numId w:val="1001"/>
        </w:numPr>
        <w:pStyle w:val="Compact"/>
      </w:pPr>
      <w:r>
        <w:t xml:space="preserve">Downstream sites near the Mediterranean Sea discharge point.</w:t>
      </w:r>
    </w:p>
    <w:bookmarkEnd w:id="22"/>
    <w:bookmarkStart w:id="23" w:name="materials-and-equipment"/>
    <w:p>
      <w:pPr>
        <w:pStyle w:val="Heading2"/>
      </w:pPr>
      <w:r>
        <w:t xml:space="preserve">3. Materials and Equipment</w:t>
      </w:r>
    </w:p>
    <w:p>
      <w:pPr>
        <w:pStyle w:val="FirstParagraph"/>
      </w:pPr>
      <w:r>
        <w:t xml:space="preserve">The Environmental Engineer must ensure the following equipment is calibrated and available prior to field deployment: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Water Sampling Bottles</w:t>
            </w:r>
          </w:p>
        </w:tc>
        <w:tc>
          <w:tcPr/>
          <w:p>
            <w:pPr>
              <w:pStyle w:val="Compact"/>
              <w:jc w:val="left"/>
            </w:pPr>
            <w:r>
              <w:t xml:space="preserve">1L HDPE, acid-washed</w:t>
            </w:r>
          </w:p>
        </w:tc>
        <w:tc>
          <w:tcPr/>
          <w:p>
            <w:pPr>
              <w:pStyle w:val="Compact"/>
              <w:jc w:val="left"/>
            </w:pPr>
            <w:r>
              <w:t xml:space="preserve">30</w:t>
            </w:r>
          </w:p>
        </w:tc>
      </w:tr>
      <w:tr>
        <w:tc>
          <w:tcPr/>
          <w:p>
            <w:pPr>
              <w:pStyle w:val="Compact"/>
              <w:jc w:val="left"/>
            </w:pPr>
            <w:r>
              <w:t xml:space="preserve">Sediment Corer</w:t>
            </w:r>
          </w:p>
        </w:tc>
        <w:tc>
          <w:tcPr/>
          <w:p>
            <w:pPr>
              <w:pStyle w:val="Compact"/>
              <w:jc w:val="left"/>
            </w:pPr>
            <w:r>
              <w:t xml:space="preserve">Stainless steel, 10cm depth</w:t>
            </w:r>
          </w:p>
        </w:tc>
        <w:tc>
          <w:tcPr/>
          <w:p>
            <w:pPr>
              <w:pStyle w:val="Compact"/>
              <w:jc w:val="left"/>
            </w:pPr>
            <w:r>
              <w:t xml:space="preserve">2</w:t>
            </w:r>
          </w:p>
        </w:tc>
      </w:tr>
      <w:tr>
        <w:tc>
          <w:tcPr/>
          <w:p>
            <w:pPr>
              <w:pStyle w:val="Compact"/>
              <w:jc w:val="left"/>
            </w:pPr>
            <w:r>
              <w:t xml:space="preserve">Portable pH/DO Meter</w:t>
            </w:r>
          </w:p>
        </w:tc>
        <w:tc>
          <w:tcPr/>
          <w:p>
            <w:pPr>
              <w:pStyle w:val="Compact"/>
              <w:jc w:val="left"/>
            </w:pPr>
            <w:r>
              <w:t xml:space="preserve">Calibrated for field use</w:t>
            </w:r>
          </w:p>
        </w:tc>
        <w:tc>
          <w:tcPr/>
          <w:p>
            <w:pPr>
              <w:pStyle w:val="Compact"/>
              <w:jc w:val="left"/>
            </w:pPr>
            <w:r>
              <w:t xml:space="preserve">1</w:t>
            </w:r>
          </w:p>
        </w:tc>
      </w:tr>
      <w:tr>
        <w:tc>
          <w:tcPr/>
          <w:p>
            <w:pPr>
              <w:pStyle w:val="Compact"/>
              <w:jc w:val="left"/>
            </w:pPr>
            <w:r>
              <w:t xml:space="preserve">GPS Unit</w:t>
            </w:r>
          </w:p>
        </w:tc>
        <w:tc>
          <w:tcPr/>
          <w:p>
            <w:pPr>
              <w:pStyle w:val="Compact"/>
              <w:jc w:val="left"/>
            </w:pPr>
            <w:r>
              <w:t xml:space="preserve">High precision for Algiers coordinates</w:t>
            </w:r>
          </w:p>
        </w:tc>
        <w:tc>
          <w:tcPr/>
          <w:p>
            <w:pPr>
              <w:pStyle w:val="Compact"/>
              <w:jc w:val="left"/>
            </w:pPr>
            <w:r>
              <w:t xml:space="preserve">1</w:t>
            </w:r>
          </w:p>
        </w:tc>
      </w:tr>
      <w:tr>
        <w:tc>
          <w:tcPr/>
          <w:p>
            <w:pPr>
              <w:pStyle w:val="Compact"/>
              <w:jc w:val="left"/>
            </w:pPr>
            <w:r>
              <w:t xml:space="preserve">Preservatives</w:t>
            </w:r>
          </w:p>
        </w:tc>
        <w:tc>
          <w:tcPr/>
          <w:p>
            <w:pPr>
              <w:pStyle w:val="Compact"/>
              <w:jc w:val="left"/>
            </w:pPr>
            <w:r>
              <w:t xml:space="preserve">Concentrated Nitric Acid (HNO3)</w:t>
            </w:r>
          </w:p>
        </w:tc>
        <w:tc>
          <w:tcPr/>
          <w:p>
            <w:pPr>
              <w:pStyle w:val="Compact"/>
              <w:jc w:val="left"/>
            </w:pPr>
            <w:r>
              <w:t xml:space="preserve">1L</w:t>
            </w:r>
          </w:p>
        </w:tc>
      </w:tr>
      <w:tr>
        <w:tc>
          <w:tcPr/>
          <w:p>
            <w:pPr>
              <w:pStyle w:val="Compact"/>
              <w:jc w:val="left"/>
            </w:pPr>
            <w:r>
              <w:t xml:space="preserve">Ice Chests</w:t>
            </w:r>
          </w:p>
        </w:tc>
        <w:tc>
          <w:tcPr/>
          <w:p>
            <w:pPr>
              <w:pStyle w:val="Compact"/>
              <w:jc w:val="left"/>
            </w:pPr>
            <w:r>
              <w:t xml:space="preserve">Insulated for 4°C storage</w:t>
            </w:r>
          </w:p>
        </w:tc>
        <w:tc>
          <w:tcPr/>
          <w:p>
            <w:pPr>
              <w:pStyle w:val="Compact"/>
              <w:jc w:val="left"/>
            </w:pPr>
            <w:r>
              <w:t xml:space="preserve">2</w:t>
            </w:r>
          </w:p>
        </w:tc>
      </w:tr>
    </w:tbl>
    <w:bookmarkEnd w:id="23"/>
    <w:bookmarkStart w:id="24" w:name="safety-and-regulatory-compliance"/>
    <w:p>
      <w:pPr>
        <w:pStyle w:val="Heading2"/>
      </w:pPr>
      <w:r>
        <w:t xml:space="preserve">4. Safety and Regulatory Compliance</w:t>
      </w:r>
    </w:p>
    <w:p>
      <w:pPr>
        <w:pStyle w:val="FirstParagraph"/>
      </w:pPr>
      <w:r>
        <w:t xml:space="preserve">Working in Algiers requires strict adherence to local safety regulations. The Environmental Engineer must wear appropriate Personal Protective Equipment (PPE), including nitrile gloves, safety goggles, and waterproof boots. Due to the potential presence of untreated sewage in urban runoff, biohazard protocols must be observed.</w:t>
      </w:r>
    </w:p>
    <w:p>
      <w:pPr>
        <w:pStyle w:val="BodyText"/>
      </w:pPr>
      <w:r>
        <w:t xml:space="preserve">Warning: Ensure all chemical handling complies with Algerian Ministry of Environment guidelines. Dispose of hazardous waste at designated facilities in Algiers.</w:t>
      </w:r>
    </w:p>
    <w:bookmarkEnd w:id="24"/>
    <w:bookmarkStart w:id="28" w:name="experimental-procedure"/>
    <w:p>
      <w:pPr>
        <w:pStyle w:val="Heading2"/>
      </w:pPr>
      <w:r>
        <w:t xml:space="preserve">5. Experimental Procedure</w:t>
      </w:r>
    </w:p>
    <w:bookmarkStart w:id="25" w:name="pre-sampling-preparation"/>
    <w:p>
      <w:pPr>
        <w:pStyle w:val="Heading3"/>
      </w:pPr>
      <w:r>
        <w:t xml:space="preserve">5.1 Pre-Sampling Preparation</w:t>
      </w:r>
    </w:p>
    <w:p>
      <w:pPr>
        <w:pStyle w:val="FirstParagraph"/>
      </w:pPr>
      <w:r>
        <w:t xml:space="preserve">Before deployment, the Environmental Engineer must acid-wash all sampling containers with 10% nitric acid and rinse with deionized water. The portable meters must be calibrated using standard buffer solutions. A detailed map of Algiers marking the sampling coordinates must be prepared.</w:t>
      </w:r>
    </w:p>
    <w:bookmarkEnd w:id="25"/>
    <w:bookmarkStart w:id="26" w:name="field-sampling-protocol"/>
    <w:p>
      <w:pPr>
        <w:pStyle w:val="Heading3"/>
      </w:pPr>
      <w:r>
        <w:t xml:space="preserve">5.2 Field Sampling Protocol</w:t>
      </w:r>
    </w:p>
    <w:p>
      <w:pPr>
        <w:pStyle w:val="FirstParagraph"/>
      </w:pPr>
      <w:r>
        <w:t xml:space="preserve">Sampling should be conducted during the dry season to isolate industrial and domestic runoff from rainfall dilution effects.</w:t>
      </w:r>
    </w:p>
    <w:p>
      <w:pPr>
        <w:numPr>
          <w:ilvl w:val="0"/>
          <w:numId w:val="1002"/>
        </w:numPr>
        <w:pStyle w:val="Compact"/>
      </w:pPr>
      <w:r>
        <w:rPr>
          <w:bCs/>
          <w:b/>
        </w:rPr>
        <w:t xml:space="preserve">Site Identification:</w:t>
      </w:r>
      <w:r>
        <w:t xml:space="preserve"> </w:t>
      </w:r>
      <w:r>
        <w:t xml:space="preserve">Navigate to the designated coordinates using the GPS unit. Record the exact location, time, and weather conditions.</w:t>
      </w:r>
    </w:p>
    <w:p>
      <w:pPr>
        <w:numPr>
          <w:ilvl w:val="0"/>
          <w:numId w:val="1002"/>
        </w:numPr>
        <w:pStyle w:val="Compact"/>
      </w:pPr>
      <w:r>
        <w:rPr>
          <w:bCs/>
          <w:b/>
        </w:rPr>
        <w:t xml:space="preserve">In-Situ Measurements:</w:t>
      </w:r>
      <w:r>
        <w:t xml:space="preserve"> </w:t>
      </w:r>
      <w:r>
        <w:t xml:space="preserve">Measure and record the water temperature, pH, dissolved oxygen (DO), and electrical conductivity (EC) directly at the sampling point.</w:t>
      </w:r>
    </w:p>
    <w:p>
      <w:pPr>
        <w:numPr>
          <w:ilvl w:val="0"/>
          <w:numId w:val="1002"/>
        </w:numPr>
        <w:pStyle w:val="Compact"/>
      </w:pPr>
      <w:r>
        <w:rPr>
          <w:bCs/>
          <w:b/>
        </w:rPr>
        <w:t xml:space="preserve">Water Collection:</w:t>
      </w:r>
      <w:r>
        <w:t xml:space="preserve"> </w:t>
      </w:r>
      <w:r>
        <w:t xml:space="preserve">Collect water samples from the mid-depth of the water column to avoid surface debris and bottom sediment disturbance. Fill the HDPE bottles to the brim to minimize headspace.</w:t>
      </w:r>
    </w:p>
    <w:p>
      <w:pPr>
        <w:numPr>
          <w:ilvl w:val="0"/>
          <w:numId w:val="1002"/>
        </w:numPr>
        <w:pStyle w:val="Compact"/>
      </w:pPr>
      <w:r>
        <w:rPr>
          <w:bCs/>
          <w:b/>
        </w:rPr>
        <w:t xml:space="preserve">Preservation:</w:t>
      </w:r>
      <w:r>
        <w:t xml:space="preserve"> </w:t>
      </w:r>
      <w:r>
        <w:t xml:space="preserve">Immediately add concentrated nitric acid to the water samples to lower the pH below 2. This prevents metal precipitation and adsorption to bottle walls.</w:t>
      </w:r>
    </w:p>
    <w:p>
      <w:pPr>
        <w:numPr>
          <w:ilvl w:val="0"/>
          <w:numId w:val="1002"/>
        </w:numPr>
        <w:pStyle w:val="Compact"/>
      </w:pPr>
      <w:r>
        <w:rPr>
          <w:bCs/>
          <w:b/>
        </w:rPr>
        <w:t xml:space="preserve">Sediment Collection:</w:t>
      </w:r>
      <w:r>
        <w:t xml:space="preserve"> </w:t>
      </w:r>
      <w:r>
        <w:t xml:space="preserve">Insert the sediment corer into the riverbed. Extract the top 5cm of sediment, which contains the most recent contamination history. Place samples in clean polyethylene bags.</w:t>
      </w:r>
    </w:p>
    <w:p>
      <w:pPr>
        <w:numPr>
          <w:ilvl w:val="0"/>
          <w:numId w:val="1002"/>
        </w:numPr>
        <w:pStyle w:val="Compact"/>
      </w:pPr>
      <w:r>
        <w:rPr>
          <w:bCs/>
          <w:b/>
        </w:rPr>
        <w:t xml:space="preserve">Storage:</w:t>
      </w:r>
      <w:r>
        <w:t xml:space="preserve"> </w:t>
      </w:r>
      <w:r>
        <w:t xml:space="preserve">Place all samples in ice chests maintained at 4°C. Transport samples to the laboratory in Algiers within 24 hours.</w:t>
      </w:r>
    </w:p>
    <w:bookmarkEnd w:id="26"/>
    <w:bookmarkStart w:id="27" w:name="laboratory-analysis"/>
    <w:p>
      <w:pPr>
        <w:pStyle w:val="Heading3"/>
      </w:pPr>
      <w:r>
        <w:t xml:space="preserve">5.3 Laboratory Analysis</w:t>
      </w:r>
    </w:p>
    <w:p>
      <w:pPr>
        <w:pStyle w:val="FirstParagraph"/>
      </w:pPr>
      <w:r>
        <w:t xml:space="preserve">Upon arrival at the laboratory, the Environmental Engineer must log all samples. Water samples will be filtered through 0.45-micron membranes. Heavy metal analysis will be performed using Inductively Coupled Plasma Mass Spectrometry (ICP-MS). Sediment samples will be dried, ground, and digested using aqua regia before analysis.</w:t>
      </w:r>
    </w:p>
    <w:bookmarkEnd w:id="27"/>
    <w:bookmarkEnd w:id="28"/>
    <w:bookmarkStart w:id="29" w:name="data-analysis-and-reporting"/>
    <w:p>
      <w:pPr>
        <w:pStyle w:val="Heading2"/>
      </w:pPr>
      <w:r>
        <w:t xml:space="preserve">6. Data Analysis and Reporting</w:t>
      </w:r>
    </w:p>
    <w:p>
      <w:pPr>
        <w:pStyle w:val="FirstParagraph"/>
      </w:pPr>
      <w:r>
        <w:t xml:space="preserve">The Environmental Engineer will analyze the data by comparing the measured concentrations of heavy metals against the Algerian regulatory limits for surface water quality. Statistical analysis will be performed to identify significant differences between upstream and downstream sites.</w:t>
      </w:r>
    </w:p>
    <w:p>
      <w:pPr>
        <w:pStyle w:val="BodyText"/>
      </w:pPr>
      <w:r>
        <w:t xml:space="preserve">A comprehensive report will be generated, detailing:</w:t>
      </w:r>
    </w:p>
    <w:p>
      <w:pPr>
        <w:numPr>
          <w:ilvl w:val="0"/>
          <w:numId w:val="1003"/>
        </w:numPr>
        <w:pStyle w:val="Compact"/>
      </w:pPr>
      <w:r>
        <w:t xml:space="preserve">Maps of contamination hotspots in Algiers.</w:t>
      </w:r>
    </w:p>
    <w:p>
      <w:pPr>
        <w:numPr>
          <w:ilvl w:val="0"/>
          <w:numId w:val="1003"/>
        </w:numPr>
        <w:pStyle w:val="Compact"/>
      </w:pPr>
      <w:r>
        <w:t xml:space="preserve">Identification of potential pollution sources (e.g., specific industrial effluents).</w:t>
      </w:r>
    </w:p>
    <w:p>
      <w:pPr>
        <w:numPr>
          <w:ilvl w:val="0"/>
          <w:numId w:val="1003"/>
        </w:numPr>
        <w:pStyle w:val="Compact"/>
      </w:pPr>
      <w:r>
        <w:t xml:space="preserve">Recommendations for wastewater treatment improvements.</w:t>
      </w:r>
    </w:p>
    <w:bookmarkEnd w:id="29"/>
    <w:bookmarkStart w:id="30" w:name="conclusion"/>
    <w:p>
      <w:pPr>
        <w:pStyle w:val="Heading2"/>
      </w:pPr>
      <w:r>
        <w:t xml:space="preserve">7. Conclusion</w:t>
      </w:r>
    </w:p>
    <w:p>
      <w:pPr>
        <w:pStyle w:val="FirstParagraph"/>
      </w:pPr>
      <w:r>
        <w:t xml:space="preserve">This Experiment Protocol provides a rigorous framework for the Environmental Engineer to assess the environmental health of water bodies in Algiers, Algeria. By following these steps, accurate data can be collected to support sustainable urban development and environmental protection efforts in the region.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Water Quality Assessment in Algiers</dc:title>
  <dc:creator/>
  <dc:language>en</dc:language>
  <cp:keywords/>
  <dcterms:created xsi:type="dcterms:W3CDTF">2026-10-10T06:11:14Z</dcterms:created>
  <dcterms:modified xsi:type="dcterms:W3CDTF">2026-10-10T06:11:14Z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