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Heavy Metal Contamination in Urban Runoff and Soil Samples in Córdoba, Argentina</w:t>
      </w:r>
    </w:p>
    <w:p>
      <w:pPr>
        <w:pStyle w:val="BodyText"/>
      </w:pPr>
      <w:r>
        <w:rPr>
          <w:bCs/>
          <w:b/>
        </w:rPr>
        <w:t xml:space="preserve">Lead Environmental Engineer:</w:t>
      </w:r>
      <w:r>
        <w:t xml:space="preserve"> </w:t>
      </w:r>
      <w:r>
        <w:t xml:space="preserve">[Name of Engineer]</w:t>
      </w:r>
    </w:p>
    <w:p>
      <w:pPr>
        <w:pStyle w:val="BodyText"/>
      </w:pPr>
      <w:r>
        <w:rPr>
          <w:bCs/>
          <w:b/>
        </w:rPr>
        <w:t xml:space="preserve">Location:</w:t>
      </w:r>
      <w:r>
        <w:t xml:space="preserve"> </w:t>
      </w:r>
      <w:r>
        <w:t xml:space="preserve">Córdoba Province, Argentina</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a comprehensive environmental study conducted by a qualified Environmental Engineer in the metropolitan area of Córdoba, Argentina. The primary objective is to evaluate the concentration of heavy metals (specifically Lead, Cadmium, and Zinc) in soil and surface water runoff within industrial and high-traffic urban zones. Given Córdoba's status as a major industrial hub in Argentina, understanding the dispersion of pollutants is critical for public health and environmental sustainability.</w:t>
      </w:r>
    </w:p>
    <w:p>
      <w:pPr>
        <w:pStyle w:val="BodyText"/>
      </w:pPr>
      <w:r>
        <w:t xml:space="preserve">The Environmental Engineer responsible for this protocol will ensure that all procedures adhere to the technical standards set by the Ministry of Environment and Sustainable Development of the Province of Córdoba and national regulations established by the Ministry of Environment and Sustainable Development of Argentina.</w:t>
      </w:r>
    </w:p>
    <w:p>
      <w:pPr>
        <w:pStyle w:val="BodyText"/>
      </w:pPr>
      <w:r>
        <w:t xml:space="preserve">2. Scope and Study Area</w:t>
      </w:r>
    </w:p>
    <w:p>
      <w:pPr>
        <w:pStyle w:val="BodyText"/>
      </w:pPr>
      <w:r>
        <w:t xml:space="preserve">The study focuses on three distinct zones within Córdoba City:</w:t>
      </w:r>
    </w:p>
    <w:p>
      <w:pPr>
        <w:numPr>
          <w:ilvl w:val="0"/>
          <w:numId w:val="1001"/>
        </w:numPr>
        <w:pStyle w:val="Compact"/>
      </w:pPr>
      <w:r>
        <w:rPr>
          <w:bCs/>
          <w:b/>
        </w:rPr>
        <w:t xml:space="preserve">Zone A (Industrial):</w:t>
      </w:r>
      <w:r>
        <w:t xml:space="preserve"> </w:t>
      </w:r>
      <w:r>
        <w:t xml:space="preserve">The area surrounding the Córdoba Industrial Park (Parque Industrial Córdoba).</w:t>
      </w:r>
    </w:p>
    <w:p>
      <w:pPr>
        <w:numPr>
          <w:ilvl w:val="0"/>
          <w:numId w:val="1001"/>
        </w:numPr>
        <w:pStyle w:val="Compact"/>
      </w:pPr>
      <w:r>
        <w:rPr>
          <w:bCs/>
          <w:b/>
        </w:rPr>
        <w:t xml:space="preserve">Zone B (Urban/Residential):</w:t>
      </w:r>
      <w:r>
        <w:t xml:space="preserve"> </w:t>
      </w:r>
      <w:r>
        <w:t xml:space="preserve">High-density residential areas adjacent to major arterial roads such as Avenida Vélez Sársfield.</w:t>
      </w:r>
    </w:p>
    <w:p>
      <w:pPr>
        <w:numPr>
          <w:ilvl w:val="0"/>
          <w:numId w:val="1001"/>
        </w:numPr>
        <w:pStyle w:val="Compact"/>
      </w:pPr>
      <w:r>
        <w:rPr>
          <w:bCs/>
          <w:b/>
        </w:rPr>
        <w:t xml:space="preserve">Zone C (Control):</w:t>
      </w:r>
      <w:r>
        <w:t xml:space="preserve"> </w:t>
      </w:r>
      <w:r>
        <w:t xml:space="preserve">A low-traffic green area near the University of Córdoba (UNC) to serve as a baseline for comparison.</w:t>
      </w:r>
    </w:p>
    <w:p>
      <w:pPr>
        <w:pStyle w:val="FirstParagraph"/>
      </w:pPr>
      <w:r>
        <w:t xml:space="preserve">The Environmental Engineer will select sampling points based on a grid system to ensure statistical representativeness of the Córdoba region.</w:t>
      </w:r>
    </w:p>
    <w:p>
      <w:pPr>
        <w:pStyle w:val="BodyText"/>
      </w:pPr>
      <w:r>
        <w:t xml:space="preserve">3. Materials and Equipment</w:t>
      </w:r>
    </w:p>
    <w:p>
      <w:pPr>
        <w:pStyle w:val="BodyText"/>
      </w:pPr>
      <w:r>
        <w:t xml:space="preserve">The following equipment will be utilized by the Environmental Engineer and the field team:</w:t>
      </w:r>
    </w:p>
    <w:p>
      <w:pPr>
        <w:numPr>
          <w:ilvl w:val="0"/>
          <w:numId w:val="1002"/>
        </w:numPr>
        <w:pStyle w:val="Compact"/>
      </w:pPr>
      <w:r>
        <w:t xml:space="preserve">GPS device for precise geolocation of sampling points.</w:t>
      </w:r>
    </w:p>
    <w:p>
      <w:pPr>
        <w:numPr>
          <w:ilvl w:val="0"/>
          <w:numId w:val="1002"/>
        </w:numPr>
        <w:pStyle w:val="Compact"/>
      </w:pPr>
      <w:r>
        <w:t xml:space="preserve">Soil auger and sterile sampling bags.</w:t>
      </w:r>
    </w:p>
    <w:p>
      <w:pPr>
        <w:numPr>
          <w:ilvl w:val="0"/>
          <w:numId w:val="1002"/>
        </w:numPr>
        <w:pStyle w:val="Compact"/>
      </w:pPr>
      <w:r>
        <w:t xml:space="preserve">Water sampling bottles (acid-washed for metal analysis).</w:t>
      </w:r>
    </w:p>
    <w:p>
      <w:pPr>
        <w:numPr>
          <w:ilvl w:val="0"/>
          <w:numId w:val="1002"/>
        </w:numPr>
        <w:pStyle w:val="Compact"/>
      </w:pPr>
      <w:r>
        <w:t xml:space="preserve">Portable pH meter and conductivity meter.</w:t>
      </w:r>
    </w:p>
    <w:p>
      <w:pPr>
        <w:numPr>
          <w:ilvl w:val="0"/>
          <w:numId w:val="1002"/>
        </w:numPr>
        <w:pStyle w:val="Compact"/>
      </w:pPr>
      <w:r>
        <w:t xml:space="preserve">Personal Protective Equipment (PPE) including gloves, masks, and safety boots.</w:t>
      </w:r>
    </w:p>
    <w:p>
      <w:pPr>
        <w:numPr>
          <w:ilvl w:val="0"/>
          <w:numId w:val="1002"/>
        </w:numPr>
        <w:pStyle w:val="Compact"/>
      </w:pPr>
      <w:r>
        <w:t xml:space="preserve">Field data sheets and digital tablets for real-time data entry.</w:t>
      </w:r>
    </w:p>
    <w:p>
      <w:pPr>
        <w:pStyle w:val="FirstParagraph"/>
      </w:pPr>
      <w:r>
        <w:t xml:space="preserve">4. Methodology</w:t>
      </w:r>
    </w:p>
    <w:p>
      <w:pPr>
        <w:pStyle w:val="BodyText"/>
      </w:pPr>
      <w:r>
        <w:t xml:space="preserve">The Environmental Engineer will execute the following steps:</w:t>
      </w:r>
    </w:p>
    <w:bookmarkStart w:id="21" w:name="soil-sampling"/>
    <w:p>
      <w:pPr>
        <w:pStyle w:val="Heading3"/>
      </w:pPr>
      <w:r>
        <w:t xml:space="preserve">4.1 Soil Sampling</w:t>
      </w:r>
    </w:p>
    <w:p>
      <w:pPr>
        <w:pStyle w:val="FirstParagraph"/>
      </w:pPr>
      <w:r>
        <w:t xml:space="preserve">Soil samples will be collected from the top 15 cm of the surface, which is the most affected layer by atmospheric deposition and runoff. At each designated point in Córdoba, five subsamples will be taken within a 10-meter radius and composited into a single representative sample. Samples will be labeled with a unique ID, date, and GPS coordinates.</w:t>
      </w:r>
    </w:p>
    <w:bookmarkEnd w:id="21"/>
    <w:bookmarkStart w:id="22" w:name="water-runoff-sampling"/>
    <w:p>
      <w:pPr>
        <w:pStyle w:val="Heading3"/>
      </w:pPr>
      <w:r>
        <w:t xml:space="preserve">4.2 Water Runoff Sampling</w:t>
      </w:r>
    </w:p>
    <w:p>
      <w:pPr>
        <w:pStyle w:val="FirstParagraph"/>
      </w:pPr>
      <w:r>
        <w:t xml:space="preserve">Surface water samples will be collected from storm drains and small streams in the study zones. Sampling will occur during dry weather to assess baseline contamination and during the first 15 minutes of rainfall to capture the "first flush" effect, which is common in urban environments in Argentina.</w:t>
      </w:r>
    </w:p>
    <w:bookmarkEnd w:id="22"/>
    <w:bookmarkStart w:id="23" w:name="laboratory-analysis"/>
    <w:p>
      <w:pPr>
        <w:pStyle w:val="Heading3"/>
      </w:pPr>
      <w:r>
        <w:t xml:space="preserve">4.3 Laboratory Analysis</w:t>
      </w:r>
    </w:p>
    <w:p>
      <w:pPr>
        <w:pStyle w:val="FirstParagraph"/>
      </w:pPr>
      <w:r>
        <w:t xml:space="preserve">Samples will be transported to an accredited laboratory in Córdoba. The Environmental Engineer will oversee the analysis using Atomic Absorption Spectroscopy (AAS) to determine heavy metal concentrations. Results will be compared against the limits established by Argentine Resolution 171/2003 regarding soil quality.</w:t>
      </w:r>
    </w:p>
    <w:bookmarkEnd w:id="23"/>
    <w:p>
      <w:pPr>
        <w:pStyle w:val="BodyText"/>
      </w:pPr>
      <w:r>
        <w:t xml:space="preserve">5. Safety and Environmental Compliance</w:t>
      </w:r>
    </w:p>
    <w:p>
      <w:pPr>
        <w:pStyle w:val="BodyText"/>
      </w:pPr>
      <w:r>
        <w:t xml:space="preserve">Safety is paramount. The Environmental Engineer must ensure that all field personnel are trained in handling potentially hazardous materials. In accordance with Argentine labor laws, a risk assessment will be conducted prior to fieldwork. Furthermore, the protocol ensures minimal disturbance to the local ecosystem of Córdoba. No protected flora or fauna will be disturbed during sampling.</w:t>
      </w:r>
    </w:p>
    <w:p>
      <w:pPr>
        <w:pStyle w:val="BodyText"/>
      </w:pPr>
      <w:r>
        <w:t xml:space="preserve">6. Data Management and Reporting</w:t>
      </w:r>
    </w:p>
    <w:p>
      <w:pPr>
        <w:pStyle w:val="BodyText"/>
      </w:pPr>
      <w:r>
        <w:t xml:space="preserve">All data collected will be stored in a secure database. The Environmental Engineer will compile a final report detailing the findings, statistical analysis, and recommendations for remediation if contamination levels exceed regulatory limits. This report will be submitted to the relevant authorities in Córdoba Province.</w:t>
      </w:r>
    </w:p>
    <w:p>
      <w:pPr>
        <w:pStyle w:val="BodyText"/>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[Engineer Name]</w:t>
            </w:r>
          </w:p>
        </w:tc>
        <w:tc>
          <w:tcPr/>
          <w:p>
            <w:pPr>
              <w:pStyle w:val="Compact"/>
              <w:jc w:val="left"/>
            </w:pPr>
            <w:r>
              <w:t xml:space="preserve">Lead Environmental Engineer</w:t>
            </w:r>
          </w:p>
        </w:tc>
        <w:tc>
          <w:tcPr/>
          <w:p>
            <w:pPr>
              <w:pStyle w:val="Compact"/>
              <w:jc w:val="left"/>
            </w:pPr>
            <w:r>
              <w:t xml:space="preserve">___________________</w:t>
            </w:r>
          </w:p>
        </w:tc>
        <w:tc>
          <w:tcPr/>
          <w:p>
            <w:pPr>
              <w:pStyle w:val="Compact"/>
              <w:jc w:val="left"/>
            </w:pPr>
            <w:r>
              <w:t xml:space="preserve">__/__/____</w:t>
            </w:r>
          </w:p>
        </w:tc>
      </w:tr>
      <w:tr>
        <w:tc>
          <w:tcPr/>
          <w:p>
            <w:pPr>
              <w:pStyle w:val="Compact"/>
              <w:jc w:val="left"/>
            </w:pPr>
            <w:r>
              <w:t xml:space="preserve">[Supervisor Name]</w:t>
            </w:r>
          </w:p>
        </w:tc>
        <w:tc>
          <w:tcPr/>
          <w:p>
            <w:pPr>
              <w:pStyle w:val="Compact"/>
              <w:jc w:val="left"/>
            </w:pPr>
            <w:r>
              <w:t xml:space="preserve">Project Supervisor</w:t>
            </w:r>
          </w:p>
        </w:tc>
        <w:tc>
          <w:tcPr/>
          <w:p>
            <w:pPr>
              <w:pStyle w:val="Compact"/>
              <w:jc w:val="left"/>
            </w:pPr>
            <w:r>
              <w:t xml:space="preserve">___________________</w:t>
            </w:r>
          </w:p>
        </w:tc>
        <w:tc>
          <w:tcPr/>
          <w:p>
            <w:pPr>
              <w:pStyle w:val="Compact"/>
              <w:jc w:val="left"/>
            </w:pPr>
            <w:r>
              <w:t xml:space="preserve">__/__/____</w:t>
            </w:r>
          </w:p>
        </w:tc>
      </w:tr>
    </w:tbl>
    <w:p>
      <w:pPr>
        <w:pStyle w:val="BodyText"/>
      </w:pPr>
      <w:r>
        <w:t xml:space="preserve">This document is a formal Experiment Protocol designed for professional use by an Environmental Engineer operating within the jurisdiction of Córdoba, Argentina. It serves as a guideline for scientific rigor and regulatory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Argentina Córdoba</dc:title>
  <dc:creator/>
  <dc:language>en</dc:language>
  <cp:keywords/>
  <dcterms:created xsi:type="dcterms:W3CDTF">2026-10-10T02:16:01Z</dcterms:created>
  <dcterms:modified xsi:type="dcterms:W3CDTF">2026-10-10T02:16:01Z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