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Brisbane</w:t>
      </w:r>
      <w:r>
        <w:t xml:space="preserve"> </w:t>
      </w:r>
      <w:r>
        <w:t xml:space="preserve">Urban</w:t>
      </w:r>
      <w:r>
        <w:t xml:space="preserve"> </w:t>
      </w:r>
      <w:r>
        <w:t xml:space="preserve">Stormwater</w:t>
      </w:r>
      <w:r>
        <w:t xml:space="preserve"> </w:t>
      </w:r>
      <w:r>
        <w:t xml:space="preserve">Quality</w:t>
      </w:r>
      <w:r>
        <w:t xml:space="preserve"> </w:t>
      </w:r>
      <w:r>
        <w:t xml:space="preserve">Assessment</w:t>
      </w:r>
    </w:p>
    <w:bookmarkStart w:id="31" w:name="X68b5270e0710811bc20f30bc59dfbe944663aed"/>
    <w:p>
      <w:pPr>
        <w:pStyle w:val="Heading1"/>
      </w:pPr>
      <w:r>
        <w:t xml:space="preserve">Experiment Protocol: Assessment of Urban Stormwater Quality in Brisbane, Australia</w:t>
      </w:r>
    </w:p>
    <w:p>
      <w:pPr>
        <w:pStyle w:val="FirstParagraph"/>
      </w:pPr>
      <w:r>
        <w:rPr>
          <w:bCs/>
          <w:b/>
        </w:rPr>
        <w:t xml:space="preserve">Document ID:</w:t>
      </w:r>
      <w:r>
        <w:t xml:space="preserve"> </w:t>
      </w:r>
      <w:r>
        <w:t xml:space="preserve">ENV-BNE-2023-04</w:t>
      </w:r>
    </w:p>
    <w:p>
      <w:pPr>
        <w:pStyle w:val="BodyText"/>
      </w:pPr>
      <w:r>
        <w:rPr>
          <w:bCs/>
          <w:b/>
        </w:rPr>
        <w:t xml:space="preserve">Role:</w:t>
      </w:r>
      <w:r>
        <w:t xml:space="preserve"> </w:t>
      </w:r>
      <w:r>
        <w:t xml:space="preserve">Environmental Engineer</w:t>
      </w:r>
    </w:p>
    <w:p>
      <w:pPr>
        <w:pStyle w:val="BodyText"/>
      </w:pPr>
      <w:r>
        <w:rPr>
          <w:bCs/>
          <w:b/>
        </w:rPr>
        <w:t xml:space="preserve">Location:</w:t>
      </w:r>
      <w:r>
        <w:t xml:space="preserve"> </w:t>
      </w:r>
      <w:r>
        <w:t xml:space="preserve">Brisbane, Queensland, Australia</w:t>
      </w:r>
    </w:p>
    <w:p>
      <w:pPr>
        <w:pStyle w:val="BodyText"/>
      </w:pPr>
      <w:r>
        <w:rPr>
          <w:bCs/>
          <w:b/>
        </w:rPr>
        <w:t xml:space="preserve">Date:</w:t>
      </w:r>
      <w:r>
        <w:t xml:space="preserve"> </w:t>
      </w:r>
      <w:r>
        <w:t xml:space="preserve">October 24, 2023</w:t>
      </w:r>
    </w:p>
    <w:p>
      <w:pPr>
        <w:pStyle w:val="BodyText"/>
      </w:pPr>
      <w:r>
        <w:rPr>
          <w:bCs/>
          <w:b/>
        </w:rPr>
        <w:t xml:space="preserve">Status:</w:t>
      </w:r>
      <w:r>
        <w:t xml:space="preserve"> </w:t>
      </w:r>
      <w:r>
        <w:t xml:space="preserve">Approved for Field Implementation</w:t>
      </w:r>
    </w:p>
    <w:bookmarkStart w:id="20" w:name="introduction-and-objective"/>
    <w:p>
      <w:pPr>
        <w:pStyle w:val="Heading2"/>
      </w:pPr>
      <w:r>
        <w:t xml:space="preserve">1. Introduction and Objective</w:t>
      </w:r>
    </w:p>
    <w:p>
      <w:pPr>
        <w:pStyle w:val="FirstParagraph"/>
      </w:pPr>
      <w:r>
        <w:t xml:space="preserve">This Experiment Protocol is designed for the use of an Environmental Engineer operating within the specific climatic and regulatory context of Australia Brisbane. The primary objective of this study is to quantify the concentration of Total Suspended Solids (TSS), heavy metals (specifically Lead and Zinc), and fecal coliforms in urban stormwater runoff during the early wet season.</w:t>
      </w:r>
    </w:p>
    <w:p>
      <w:pPr>
        <w:pStyle w:val="BodyText"/>
      </w:pPr>
      <w:r>
        <w:t xml:space="preserve">Brisbane is characterized by a humid subtropical climate with distinct wet and dry seasons. Urbanization in the Brisbane River catchment has increased impervious surfaces, leading to heightened runoff volumes and pollutant loads. This protocol aims to provide data necessary for optimizing stormwater treatment devices and ensuring compliance with the</w:t>
      </w:r>
      <w:r>
        <w:t xml:space="preserve"> </w:t>
      </w:r>
      <w:r>
        <w:rPr>
          <w:iCs/>
          <w:i/>
        </w:rPr>
        <w:t xml:space="preserve">Water Act 2000 (Qld)</w:t>
      </w:r>
      <w:r>
        <w:t xml:space="preserve"> </w:t>
      </w:r>
      <w:r>
        <w:t xml:space="preserve">and local Brisbane City Council planning schemes.</w:t>
      </w:r>
    </w:p>
    <w:bookmarkEnd w:id="20"/>
    <w:bookmarkStart w:id="21" w:name="scope-and-site-selection"/>
    <w:p>
      <w:pPr>
        <w:pStyle w:val="Heading2"/>
      </w:pPr>
      <w:r>
        <w:t xml:space="preserve">2. Scope and Site Selection</w:t>
      </w:r>
    </w:p>
    <w:p>
      <w:pPr>
        <w:pStyle w:val="FirstParagraph"/>
      </w:pPr>
      <w:r>
        <w:t xml:space="preserve">The scope of this experiment is limited to surface water sampling at designated outfalls within the Brisbane metropolitan area. The Environmental Engineer must select sites that represent high-density urban environments, such as those found in the inner-city suburbs or industrial zones near the Brisbane River.</w:t>
      </w:r>
    </w:p>
    <w:p>
      <w:pPr>
        <w:pStyle w:val="BodyText"/>
      </w:pPr>
      <w:r>
        <w:t xml:space="preserve">Site selection criteria include:</w:t>
      </w:r>
    </w:p>
    <w:p>
      <w:pPr>
        <w:numPr>
          <w:ilvl w:val="0"/>
          <w:numId w:val="1001"/>
        </w:numPr>
        <w:pStyle w:val="Compact"/>
      </w:pPr>
      <w:r>
        <w:t xml:space="preserve">Proximity to major roadways to assess tire and brake wear particulates.</w:t>
      </w:r>
    </w:p>
    <w:p>
      <w:pPr>
        <w:numPr>
          <w:ilvl w:val="0"/>
          <w:numId w:val="1001"/>
        </w:numPr>
        <w:pStyle w:val="Compact"/>
      </w:pPr>
      <w:r>
        <w:t xml:space="preserve">Accessibility for sampling equipment during rainfall events.</w:t>
      </w:r>
    </w:p>
    <w:p>
      <w:pPr>
        <w:numPr>
          <w:ilvl w:val="0"/>
          <w:numId w:val="1001"/>
        </w:numPr>
        <w:pStyle w:val="Compact"/>
      </w:pPr>
      <w:r>
        <w:t xml:space="preserve">Compliance with local council permits for water sampling.</w:t>
      </w:r>
    </w:p>
    <w:bookmarkEnd w:id="21"/>
    <w:bookmarkStart w:id="22" w:name="safety-and-risk-management"/>
    <w:p>
      <w:pPr>
        <w:pStyle w:val="Heading2"/>
      </w:pPr>
      <w:r>
        <w:t xml:space="preserve">3. Safety and Risk Management</w:t>
      </w:r>
    </w:p>
    <w:p>
      <w:pPr>
        <w:pStyle w:val="FirstParagraph"/>
      </w:pPr>
      <w:r>
        <w:t xml:space="preserve">Safety is paramount for the Environmental Engineer conducting fieldwork in Australia Brisbane. The following risks must be mitigated:</w:t>
      </w:r>
    </w:p>
    <w:p>
      <w:pPr>
        <w:numPr>
          <w:ilvl w:val="0"/>
          <w:numId w:val="1002"/>
        </w:numPr>
        <w:pStyle w:val="Compact"/>
      </w:pPr>
      <w:r>
        <w:rPr>
          <w:bCs/>
          <w:b/>
        </w:rPr>
        <w:t xml:space="preserve">Biological Hazards:</w:t>
      </w:r>
      <w:r>
        <w:t xml:space="preserve"> </w:t>
      </w:r>
      <w:r>
        <w:t xml:space="preserve">Stormwater may contain pathogens. Personal Protective Equipment (PPE) including nitrile gloves, safety glasses, and waterproof boots is mandatory.</w:t>
      </w:r>
    </w:p>
    <w:p>
      <w:pPr>
        <w:numPr>
          <w:ilvl w:val="0"/>
          <w:numId w:val="1002"/>
        </w:numPr>
        <w:pStyle w:val="Compact"/>
      </w:pPr>
      <w:r>
        <w:rPr>
          <w:bCs/>
          <w:b/>
        </w:rPr>
        <w:t xml:space="preserve">Slip Hazards:</w:t>
      </w:r>
      <w:r>
        <w:t xml:space="preserve"> </w:t>
      </w:r>
      <w:r>
        <w:t xml:space="preserve">Sampling during rain requires non-slip footwear and caution on wet surfaces.</w:t>
      </w:r>
    </w:p>
    <w:p>
      <w:pPr>
        <w:numPr>
          <w:ilvl w:val="0"/>
          <w:numId w:val="1002"/>
        </w:numPr>
        <w:pStyle w:val="Compact"/>
      </w:pPr>
      <w:r>
        <w:rPr>
          <w:bCs/>
          <w:b/>
        </w:rPr>
        <w:t xml:space="preserve">Electrical Safety:</w:t>
      </w:r>
      <w:r>
        <w:t xml:space="preserve"> </w:t>
      </w:r>
      <w:r>
        <w:t xml:space="preserve">Ensure all sampling pumps and data loggers are rated for outdoor use and protected from water ingress.</w:t>
      </w:r>
    </w:p>
    <w:p>
      <w:pPr>
        <w:numPr>
          <w:ilvl w:val="0"/>
          <w:numId w:val="1002"/>
        </w:numPr>
        <w:pStyle w:val="Compact"/>
      </w:pPr>
      <w:r>
        <w:rPr>
          <w:bCs/>
          <w:b/>
        </w:rPr>
        <w:t xml:space="preserve">Wildlife:</w:t>
      </w:r>
      <w:r>
        <w:t xml:space="preserve"> </w:t>
      </w:r>
      <w:r>
        <w:t xml:space="preserve">Be aware of local fauna, including snakes and insects, common in Brisbane's urban fringe.</w:t>
      </w:r>
    </w:p>
    <w:p>
      <w:pPr>
        <w:pStyle w:val="FirstParagraph"/>
      </w:pPr>
      <w:r>
        <w:t xml:space="preserve">A Job Safety Analysis (JSA) must be completed prior to site entry.</w:t>
      </w:r>
    </w:p>
    <w:bookmarkEnd w:id="22"/>
    <w:bookmarkStart w:id="23" w:name="materials-and-equipment"/>
    <w:p>
      <w:pPr>
        <w:pStyle w:val="Heading2"/>
      </w:pPr>
      <w:r>
        <w:t xml:space="preserve">4. Materials and Equipment</w:t>
      </w:r>
    </w:p>
    <w:p>
      <w:pPr>
        <w:pStyle w:val="FirstParagraph"/>
      </w:pPr>
      <w:r>
        <w:t xml:space="preserve">The Environmental Engineer must ensure the following equipment is calibrated and ready: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Specification</w:t>
            </w:r>
          </w:p>
        </w:tc>
      </w:tr>
      <w:tr>
        <w:tc>
          <w:tcPr/>
          <w:p>
            <w:pPr>
              <w:pStyle w:val="Compact"/>
              <w:jc w:val="left"/>
            </w:pPr>
            <w:r>
              <w:t xml:space="preserve">Autosampler</w:t>
            </w:r>
          </w:p>
        </w:tc>
        <w:tc>
          <w:tcPr/>
          <w:p>
            <w:pPr>
              <w:pStyle w:val="Compact"/>
              <w:jc w:val="left"/>
            </w:pPr>
            <w:r>
              <w:t xml:space="preserve">Flow-proportional sampling capability</w:t>
            </w:r>
          </w:p>
        </w:tc>
      </w:tr>
      <w:tr>
        <w:tc>
          <w:tcPr/>
          <w:p>
            <w:pPr>
              <w:pStyle w:val="Compact"/>
              <w:jc w:val="left"/>
            </w:pPr>
            <w:r>
              <w:t xml:space="preserve">Sample Bottles</w:t>
            </w:r>
          </w:p>
        </w:tc>
        <w:tc>
          <w:tcPr/>
          <w:p>
            <w:pPr>
              <w:pStyle w:val="Compact"/>
              <w:jc w:val="left"/>
            </w:pPr>
            <w:r>
              <w:t xml:space="preserve">HDPE (for metals), Glass (for organics), Sterile (for microbiology)</w:t>
            </w:r>
          </w:p>
        </w:tc>
      </w:tr>
      <w:tr>
        <w:tc>
          <w:tcPr/>
          <w:p>
            <w:pPr>
              <w:pStyle w:val="Compact"/>
              <w:jc w:val="left"/>
            </w:pPr>
            <w:r>
              <w:t xml:space="preserve">Preservatives</w:t>
            </w:r>
          </w:p>
        </w:tc>
        <w:tc>
          <w:tcPr/>
          <w:p>
            <w:pPr>
              <w:pStyle w:val="Compact"/>
              <w:jc w:val="left"/>
            </w:pPr>
            <w:r>
              <w:t xml:space="preserve">Concentrated Nitric Acid (HNO3) for metal samples</w:t>
            </w:r>
          </w:p>
        </w:tc>
      </w:tr>
      <w:tr>
        <w:tc>
          <w:tcPr/>
          <w:p>
            <w:pPr>
              <w:pStyle w:val="Compact"/>
              <w:jc w:val="left"/>
            </w:pPr>
            <w:r>
              <w:t xml:space="preserve">Field Meter</w:t>
            </w:r>
          </w:p>
        </w:tc>
        <w:tc>
          <w:tcPr/>
          <w:p>
            <w:pPr>
              <w:pStyle w:val="Compact"/>
              <w:jc w:val="left"/>
            </w:pPr>
            <w:r>
              <w:t xml:space="preserve">Multi-parameter probe (pH, Conductivity, DO, Turbidity)</w:t>
            </w:r>
          </w:p>
        </w:tc>
      </w:tr>
      <w:tr>
        <w:tc>
          <w:tcPr/>
          <w:p>
            <w:pPr>
              <w:pStyle w:val="Compact"/>
              <w:jc w:val="left"/>
            </w:pPr>
            <w:r>
              <w:t xml:space="preserve">Cooler</w:t>
            </w:r>
          </w:p>
        </w:tc>
        <w:tc>
          <w:tcPr/>
          <w:p>
            <w:pPr>
              <w:pStyle w:val="Compact"/>
              <w:jc w:val="left"/>
            </w:pPr>
            <w:r>
              <w:t xml:space="preserve">Insulated with ice packs (maintain 4°C)</w:t>
            </w:r>
          </w:p>
        </w:tc>
      </w:tr>
    </w:tbl>
    <w:bookmarkEnd w:id="23"/>
    <w:bookmarkStart w:id="27" w:name="methodology"/>
    <w:p>
      <w:pPr>
        <w:pStyle w:val="Heading2"/>
      </w:pPr>
      <w:r>
        <w:t xml:space="preserve">5. Methodology</w:t>
      </w:r>
    </w:p>
    <w:bookmarkStart w:id="24" w:name="pre-sampling-preparation"/>
    <w:p>
      <w:pPr>
        <w:pStyle w:val="Heading3"/>
      </w:pPr>
      <w:r>
        <w:t xml:space="preserve">5.1 Pre-Sampling Preparation</w:t>
      </w:r>
    </w:p>
    <w:p>
      <w:pPr>
        <w:pStyle w:val="FirstParagraph"/>
      </w:pPr>
      <w:r>
        <w:t xml:space="preserve">The Environmental Engineer must clean all sampling equipment with deionized water and acid-wash bottles intended for metal analysis. The autosampler must be programmed to trigger based on flow rate, ensuring samples are collected during peak runoff events typical of Brisbane's intense rainfall patterns.</w:t>
      </w:r>
    </w:p>
    <w:bookmarkEnd w:id="24"/>
    <w:bookmarkStart w:id="25" w:name="sample-collection"/>
    <w:p>
      <w:pPr>
        <w:pStyle w:val="Heading3"/>
      </w:pPr>
      <w:r>
        <w:t xml:space="preserve">5.2 Sample Collection</w:t>
      </w:r>
    </w:p>
    <w:p>
      <w:pPr>
        <w:pStyle w:val="FirstParagraph"/>
      </w:pPr>
      <w:r>
        <w:t xml:space="preserve">Upon the onset of rainfall, the Environmental Engineer will deploy the autosampler at the selected outfall. Flow-proportional composite samples are preferred over grab samples to accurately represent the pollutant load over the duration of the storm event.</w:t>
      </w:r>
    </w:p>
    <w:p>
      <w:pPr>
        <w:pStyle w:val="BodyText"/>
      </w:pPr>
      <w:r>
        <w:t xml:space="preserve">For each sample:</w:t>
      </w:r>
    </w:p>
    <w:p>
      <w:pPr>
        <w:numPr>
          <w:ilvl w:val="0"/>
          <w:numId w:val="1003"/>
        </w:numPr>
        <w:pStyle w:val="Compact"/>
      </w:pPr>
      <w:r>
        <w:t xml:space="preserve">Rinse the sampling nozzle with the stormwater to be sampled.</w:t>
      </w:r>
    </w:p>
    <w:p>
      <w:pPr>
        <w:numPr>
          <w:ilvl w:val="0"/>
          <w:numId w:val="1003"/>
        </w:numPr>
        <w:pStyle w:val="Compact"/>
      </w:pPr>
      <w:r>
        <w:t xml:space="preserve">Collect the sample ensuring no air bubbles are trapped.</w:t>
      </w:r>
    </w:p>
    <w:p>
      <w:pPr>
        <w:numPr>
          <w:ilvl w:val="0"/>
          <w:numId w:val="1003"/>
        </w:numPr>
        <w:pStyle w:val="Compact"/>
      </w:pPr>
      <w:r>
        <w:t xml:space="preserve">Immediately add preservatives where required (e.g., HNO3 for metals).</w:t>
      </w:r>
    </w:p>
    <w:p>
      <w:pPr>
        <w:numPr>
          <w:ilvl w:val="0"/>
          <w:numId w:val="1003"/>
        </w:numPr>
        <w:pStyle w:val="Compact"/>
      </w:pPr>
      <w:r>
        <w:t xml:space="preserve">Label samples with unique identifiers, date, time, and location.</w:t>
      </w:r>
    </w:p>
    <w:bookmarkEnd w:id="25"/>
    <w:bookmarkStart w:id="26" w:name="field-measurements"/>
    <w:p>
      <w:pPr>
        <w:pStyle w:val="Heading3"/>
      </w:pPr>
      <w:r>
        <w:t xml:space="preserve">5.3 Field Measurements</w:t>
      </w:r>
    </w:p>
    <w:p>
      <w:pPr>
        <w:pStyle w:val="FirstParagraph"/>
      </w:pPr>
      <w:r>
        <w:t xml:space="preserve">Simultaneously with sample collection, the Environmental Engineer must record in-situ parameters using the multi-parameter probe. These include:</w:t>
      </w:r>
    </w:p>
    <w:p>
      <w:pPr>
        <w:numPr>
          <w:ilvl w:val="0"/>
          <w:numId w:val="1004"/>
        </w:numPr>
        <w:pStyle w:val="Compact"/>
      </w:pPr>
      <w:r>
        <w:t xml:space="preserve">pH levels</w:t>
      </w:r>
    </w:p>
    <w:p>
      <w:pPr>
        <w:numPr>
          <w:ilvl w:val="0"/>
          <w:numId w:val="1004"/>
        </w:numPr>
        <w:pStyle w:val="Compact"/>
      </w:pPr>
      <w:r>
        <w:t xml:space="preserve">Electrical Conductivity (EC)</w:t>
      </w:r>
    </w:p>
    <w:p>
      <w:pPr>
        <w:numPr>
          <w:ilvl w:val="0"/>
          <w:numId w:val="1004"/>
        </w:numPr>
        <w:pStyle w:val="Compact"/>
      </w:pPr>
      <w:r>
        <w:t xml:space="preserve">Dissolved Oxygen (DO)</w:t>
      </w:r>
    </w:p>
    <w:p>
      <w:pPr>
        <w:numPr>
          <w:ilvl w:val="0"/>
          <w:numId w:val="1004"/>
        </w:numPr>
        <w:pStyle w:val="Compact"/>
      </w:pPr>
      <w:r>
        <w:t xml:space="preserve">Turbidity (NTU)</w:t>
      </w:r>
    </w:p>
    <w:p>
      <w:pPr>
        <w:numPr>
          <w:ilvl w:val="0"/>
          <w:numId w:val="1004"/>
        </w:numPr>
        <w:pStyle w:val="Compact"/>
      </w:pPr>
      <w:r>
        <w:t xml:space="preserve">Water Temperature</w:t>
      </w:r>
    </w:p>
    <w:p>
      <w:pPr>
        <w:pStyle w:val="FirstParagraph"/>
      </w:pPr>
      <w:r>
        <w:t xml:space="preserve">These data points are crucial for correlating physical water quality with chemical analysis results.</w:t>
      </w:r>
    </w:p>
    <w:bookmarkEnd w:id="26"/>
    <w:bookmarkEnd w:id="27"/>
    <w:bookmarkStart w:id="28" w:name="sample-handling-and-transport"/>
    <w:p>
      <w:pPr>
        <w:pStyle w:val="Heading2"/>
      </w:pPr>
      <w:r>
        <w:t xml:space="preserve">6. Sample Handling and Transport</w:t>
      </w:r>
    </w:p>
    <w:p>
      <w:pPr>
        <w:pStyle w:val="FirstParagraph"/>
      </w:pPr>
      <w:r>
        <w:t xml:space="preserve">All samples must be kept at 4°C in an insulated cooler immediately after collection. The Environmental Engineer is responsible for transporting samples to an NATA-accredited laboratory in Brisbane within 24 hours for microbiological analysis and within 7 days for chemical analysis, in accordance with Australian Standards (AS/NZS).</w:t>
      </w:r>
    </w:p>
    <w:bookmarkEnd w:id="28"/>
    <w:bookmarkStart w:id="29" w:name="data-analysis-and-reporting"/>
    <w:p>
      <w:pPr>
        <w:pStyle w:val="Heading2"/>
      </w:pPr>
      <w:r>
        <w:t xml:space="preserve">7. Data Analysis and Reporting</w:t>
      </w:r>
    </w:p>
    <w:p>
      <w:pPr>
        <w:pStyle w:val="FirstParagraph"/>
      </w:pPr>
      <w:r>
        <w:t xml:space="preserve">Upon receipt of laboratory results, the Environmental Engineer will analyze the data to determine:</w:t>
      </w:r>
    </w:p>
    <w:p>
      <w:pPr>
        <w:numPr>
          <w:ilvl w:val="0"/>
          <w:numId w:val="1005"/>
        </w:numPr>
        <w:pStyle w:val="Compact"/>
      </w:pPr>
      <w:r>
        <w:t xml:space="preserve">First flush effects: Comparing pollutant concentrations in the initial runoff versus later stages.</w:t>
      </w:r>
    </w:p>
    <w:p>
      <w:pPr>
        <w:numPr>
          <w:ilvl w:val="0"/>
          <w:numId w:val="1005"/>
        </w:numPr>
        <w:pStyle w:val="Compact"/>
      </w:pPr>
      <w:r>
        <w:t xml:space="preserve">Compliance with environmental guidelines set by the Queensland Department of Environment and Science.</w:t>
      </w:r>
    </w:p>
    <w:p>
      <w:pPr>
        <w:numPr>
          <w:ilvl w:val="0"/>
          <w:numId w:val="1005"/>
        </w:numPr>
        <w:pStyle w:val="Compact"/>
      </w:pPr>
      <w:r>
        <w:t xml:space="preserve">Effectiveness of existing stormwater infrastructure.</w:t>
      </w:r>
    </w:p>
    <w:p>
      <w:pPr>
        <w:pStyle w:val="FirstParagraph"/>
      </w:pPr>
      <w:r>
        <w:t xml:space="preserve">A comprehensive report will be generated, detailing findings, statistical analysis, and recommendations for future stormwater management strategies in Australia Brisbane.</w:t>
      </w:r>
    </w:p>
    <w:bookmarkEnd w:id="29"/>
    <w:bookmarkStart w:id="30" w:name="conclusion"/>
    <w:p>
      <w:pPr>
        <w:pStyle w:val="Heading2"/>
      </w:pPr>
      <w:r>
        <w:t xml:space="preserve">8. Conclusion</w:t>
      </w:r>
    </w:p>
    <w:p>
      <w:pPr>
        <w:pStyle w:val="FirstParagraph"/>
      </w:pPr>
      <w:r>
        <w:t xml:space="preserve">This Experiment Protocol provides a structured approach for an Environmental Engineer to assess stormwater quality in Brisbane. By adhering to these procedures, accurate and reliable data can be obtained to support sustainable urban drainage systems and protect the ecological health of the Brisbane River and its tributaries.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Brisbane Urban Stormwater Quality Assessment</dc:title>
  <dc:creator/>
  <dc:language>en</dc:language>
  <cp:keywords/>
  <dcterms:created xsi:type="dcterms:W3CDTF">2026-10-10T03:56:41Z</dcterms:created>
  <dcterms:modified xsi:type="dcterms:W3CDTF">2026-10-10T03:56:41Z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