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Air</w:t>
      </w:r>
      <w:r>
        <w:t xml:space="preserve"> </w:t>
      </w:r>
      <w:r>
        <w:t xml:space="preserve">Quality</w:t>
      </w:r>
      <w:r>
        <w:t xml:space="preserve"> </w:t>
      </w:r>
      <w:r>
        <w:t xml:space="preserve">and</w:t>
      </w:r>
      <w:r>
        <w:t xml:space="preserve"> </w:t>
      </w:r>
      <w:r>
        <w:t xml:space="preserve">Particulate</w:t>
      </w:r>
      <w:r>
        <w:t xml:space="preserve"> </w:t>
      </w:r>
      <w:r>
        <w:t xml:space="preserve">Matter</w:t>
      </w:r>
      <w:r>
        <w:t xml:space="preserve"> </w:t>
      </w:r>
      <w:r>
        <w:t xml:space="preserve">Analysis</w:t>
      </w:r>
      <w:r>
        <w:t xml:space="preserve"> </w:t>
      </w:r>
      <w:r>
        <w:t xml:space="preserve">in</w:t>
      </w:r>
      <w:r>
        <w:t xml:space="preserve"> </w:t>
      </w:r>
      <w:r>
        <w:t xml:space="preserve">Dhaka</w:t>
      </w:r>
    </w:p>
    <w:p>
      <w:pPr>
        <w:pStyle w:val="FirstParagraph"/>
      </w:pPr>
      <w:r>
        <w:rPr>
          <w:bCs/>
          <w:b/>
        </w:rPr>
        <w:t xml:space="preserve">Document ID:</w:t>
      </w:r>
      <w:r>
        <w:t xml:space="preserve"> </w:t>
      </w:r>
      <w:r>
        <w:t xml:space="preserve">EP-DHAKA-2023-04</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Dhaka, Bangladesh</w:t>
      </w:r>
    </w:p>
    <w:bookmarkStart w:id="30" w:name="Xf132b1d48d7b8e21bd2528afd489bf492327a9d"/>
    <w:p>
      <w:pPr>
        <w:pStyle w:val="Heading1"/>
      </w:pPr>
      <w:r>
        <w:t xml:space="preserve">Experiment Protocol: Assessment of PM2.5 and PM10 Concentrations in High-Traffic Zones of Dhaka</w:t>
      </w:r>
    </w:p>
    <w:p>
      <w:pPr>
        <w:pStyle w:val="FirstParagraph"/>
      </w:pPr>
      <w:r>
        <w:rPr>
          <w:bCs/>
          <w:b/>
        </w:rPr>
        <w:t xml:space="preserve">Prepared by:</w:t>
      </w:r>
      <w:r>
        <w:t xml:space="preserve"> </w:t>
      </w:r>
      <w:r>
        <w:t xml:space="preserve">Senior Environmental Engineer</w:t>
      </w:r>
      <w:r>
        <w:br/>
      </w:r>
      <w:r>
        <w:rPr>
          <w:bCs/>
          <w:b/>
        </w:rPr>
        <w:t xml:space="preserve">Department:</w:t>
      </w:r>
      <w:r>
        <w:t xml:space="preserve"> </w:t>
      </w:r>
      <w:r>
        <w:t xml:space="preserve">Environmental Monitoring and Control Division</w:t>
      </w:r>
      <w:r>
        <w:br/>
      </w:r>
      <w:r>
        <w:rPr>
          <w:bCs/>
          <w:b/>
        </w:rPr>
        <w:t xml:space="preserve">Context:</w:t>
      </w:r>
      <w:r>
        <w:t xml:space="preserve"> </w:t>
      </w:r>
      <w:r>
        <w:t xml:space="preserve">Urban Air Quality Management in Bangladesh</w:t>
      </w:r>
    </w:p>
    <w:bookmarkStart w:id="20" w:name="introduction-and-objective"/>
    <w:p>
      <w:pPr>
        <w:pStyle w:val="Heading2"/>
      </w:pPr>
      <w:r>
        <w:t xml:space="preserve">1. Introduction and Objective</w:t>
      </w:r>
    </w:p>
    <w:p>
      <w:pPr>
        <w:pStyle w:val="FirstParagraph"/>
      </w:pPr>
      <w:r>
        <w:t xml:space="preserve">Dhaka, the capital of Bangladesh, faces severe environmental challenges, particularly regarding air quality. Rapid urbanization, a high density of vehicular traffic, and industrial emissions have contributed to particulate matter (PM) levels frequently exceeding World Health Organization (WHO) guidelines. This Experiment Protocol is designed to guide the Environmental Engineer in conducting a rigorous, standardized field study to quantify PM2.5 and PM10 concentrations in specific high-traffic corridors of Dhaka.</w:t>
      </w:r>
    </w:p>
    <w:p>
      <w:pPr>
        <w:pStyle w:val="BodyText"/>
      </w:pPr>
      <w:r>
        <w:t xml:space="preserve">The primary objective is to collect empirical data to correlate traffic volume with particulate pollution levels. This data will serve as a basis for policy recommendations and mitigation strategies tailored to the unique environmental conditions of Bangladesh.</w:t>
      </w:r>
    </w:p>
    <w:bookmarkEnd w:id="20"/>
    <w:bookmarkStart w:id="21" w:name="scope-and-site-selection"/>
    <w:p>
      <w:pPr>
        <w:pStyle w:val="Heading2"/>
      </w:pPr>
      <w:r>
        <w:t xml:space="preserve">2. Scope and Site Selection</w:t>
      </w:r>
    </w:p>
    <w:p>
      <w:pPr>
        <w:pStyle w:val="FirstParagraph"/>
      </w:pPr>
      <w:r>
        <w:t xml:space="preserve">This protocol applies to field sampling conducted within the Dhaka Metropolitan Area. The Environmental Engineer must select three distinct sampling sites representing different urban characteristics:</w:t>
      </w:r>
    </w:p>
    <w:p>
      <w:pPr>
        <w:numPr>
          <w:ilvl w:val="0"/>
          <w:numId w:val="1001"/>
        </w:numPr>
        <w:pStyle w:val="Compact"/>
      </w:pPr>
      <w:r>
        <w:rPr>
          <w:bCs/>
          <w:b/>
        </w:rPr>
        <w:t xml:space="preserve">Site A (Commercial Hub):</w:t>
      </w:r>
      <w:r>
        <w:t xml:space="preserve"> </w:t>
      </w:r>
      <w:r>
        <w:t xml:space="preserve">A location near a major market or intersection (e.g., Gulshan Circle or Motijheel) characterized by heavy vehicular congestion and commercial activity.</w:t>
      </w:r>
    </w:p>
    <w:p>
      <w:pPr>
        <w:numPr>
          <w:ilvl w:val="0"/>
          <w:numId w:val="1001"/>
        </w:numPr>
        <w:pStyle w:val="Compact"/>
      </w:pPr>
      <w:r>
        <w:rPr>
          <w:bCs/>
          <w:b/>
        </w:rPr>
        <w:t xml:space="preserve">Site B (Industrial Adjacency):</w:t>
      </w:r>
      <w:r>
        <w:t xml:space="preserve"> </w:t>
      </w:r>
      <w:r>
        <w:t xml:space="preserve">A location near an industrial zone (e.g., Savar or Tongi) to assess the impact of manufacturing emissions on local air quality.</w:t>
      </w:r>
    </w:p>
    <w:p>
      <w:pPr>
        <w:numPr>
          <w:ilvl w:val="0"/>
          <w:numId w:val="1001"/>
        </w:numPr>
        <w:pStyle w:val="Compact"/>
      </w:pPr>
      <w:r>
        <w:rPr>
          <w:bCs/>
          <w:b/>
        </w:rPr>
        <w:t xml:space="preserve">Site C (Residential Control):</w:t>
      </w:r>
      <w:r>
        <w:t xml:space="preserve"> </w:t>
      </w:r>
      <w:r>
        <w:t xml:space="preserve">A quieter residential area with minimal traffic to serve as a baseline control for comparison.</w:t>
      </w:r>
    </w:p>
    <w:bookmarkEnd w:id="21"/>
    <w:bookmarkStart w:id="22" w:name="materials-and-equipment"/>
    <w:p>
      <w:pPr>
        <w:pStyle w:val="Heading2"/>
      </w:pPr>
      <w:r>
        <w:t xml:space="preserve">3. Materials and Equipment</w:t>
      </w:r>
    </w:p>
    <w:p>
      <w:pPr>
        <w:pStyle w:val="FirstParagraph"/>
      </w:pPr>
      <w:r>
        <w:t xml:space="preserve">The Environmental Engineer must ensure the following calibrated equipment is available and functional prior to deployment:</w:t>
      </w:r>
    </w:p>
    <w:p>
      <w:pPr>
        <w:numPr>
          <w:ilvl w:val="0"/>
          <w:numId w:val="1002"/>
        </w:numPr>
        <w:pStyle w:val="Compact"/>
      </w:pPr>
      <w:r>
        <w:t xml:space="preserve">High-Volume Air Sampler (Hi-Vol) with PM10 and PM2.5 cyclone inlets.</w:t>
      </w:r>
    </w:p>
    <w:p>
      <w:pPr>
        <w:numPr>
          <w:ilvl w:val="0"/>
          <w:numId w:val="1002"/>
        </w:numPr>
        <w:pStyle w:val="Compact"/>
      </w:pPr>
      <w:r>
        <w:t xml:space="preserve">Pre-weighed glass fiber filters (47mm diameter).</w:t>
      </w:r>
    </w:p>
    <w:p>
      <w:pPr>
        <w:numPr>
          <w:ilvl w:val="0"/>
          <w:numId w:val="1002"/>
        </w:numPr>
        <w:pStyle w:val="Compact"/>
      </w:pPr>
      <w:r>
        <w:t xml:space="preserve">Electronic balance with microgram sensitivity (for gravimetric analysis).</w:t>
      </w:r>
    </w:p>
    <w:p>
      <w:pPr>
        <w:numPr>
          <w:ilvl w:val="0"/>
          <w:numId w:val="1002"/>
        </w:numPr>
        <w:pStyle w:val="Compact"/>
      </w:pPr>
      <w:r>
        <w:t xml:space="preserve">Desiccator with silica gel.</w:t>
      </w:r>
    </w:p>
    <w:p>
      <w:pPr>
        <w:numPr>
          <w:ilvl w:val="0"/>
          <w:numId w:val="1002"/>
        </w:numPr>
        <w:pStyle w:val="Compact"/>
      </w:pPr>
      <w:r>
        <w:t xml:space="preserve">Portable meteorological station (to record temperature, humidity, wind speed, and direction).</w:t>
      </w:r>
    </w:p>
    <w:p>
      <w:pPr>
        <w:numPr>
          <w:ilvl w:val="0"/>
          <w:numId w:val="1002"/>
        </w:numPr>
        <w:pStyle w:val="Compact"/>
      </w:pPr>
      <w:r>
        <w:t xml:space="preserve">GPS device for precise site location logging.</w:t>
      </w:r>
    </w:p>
    <w:p>
      <w:pPr>
        <w:numPr>
          <w:ilvl w:val="0"/>
          <w:numId w:val="1002"/>
        </w:numPr>
        <w:pStyle w:val="Compact"/>
      </w:pPr>
      <w:r>
        <w:t xml:space="preserve">Personal Protective Equipment (PPE): N95 masks, safety gloves, and lab coats.</w:t>
      </w:r>
    </w:p>
    <w:bookmarkEnd w:id="22"/>
    <w:bookmarkStart w:id="23" w:name="safety-and-ethical-considerations"/>
    <w:p>
      <w:pPr>
        <w:pStyle w:val="Heading2"/>
      </w:pPr>
      <w:r>
        <w:t xml:space="preserve">4. Safety and Ethical Considerations</w:t>
      </w:r>
    </w:p>
    <w:p>
      <w:pPr>
        <w:pStyle w:val="FirstParagraph"/>
      </w:pPr>
      <w:r>
        <w:rPr>
          <w:bCs/>
          <w:b/>
        </w:rPr>
        <w:t xml:space="preserve">Warning:</w:t>
      </w:r>
      <w:r>
        <w:t xml:space="preserve"> </w:t>
      </w:r>
      <w:r>
        <w:t xml:space="preserve">Working in high-pollution zones in Dhaka poses health risks. The Environmental Engineer must strictly adhere to safety protocols.</w:t>
      </w:r>
    </w:p>
    <w:p>
      <w:pPr>
        <w:pStyle w:val="BodyText"/>
      </w:pPr>
      <w:r>
        <w:t xml:space="preserve">Due to the high concentration of pollutants in Dhaka, all field personnel must wear appropriate respiratory protection. Furthermore, the engineer must obtain necessary permissions from local authorities, such as the Dhaka North/South City Corporation or the Department of Environment (DoE), before commencing sampling.</w:t>
      </w:r>
    </w:p>
    <w:bookmarkEnd w:id="23"/>
    <w:bookmarkStart w:id="27" w:name="experimental-procedure"/>
    <w:p>
      <w:pPr>
        <w:pStyle w:val="Heading2"/>
      </w:pPr>
      <w:r>
        <w:t xml:space="preserve">5. Experimental Procedure</w:t>
      </w:r>
    </w:p>
    <w:bookmarkStart w:id="24" w:name="pre-sampling-preparation"/>
    <w:p>
      <w:pPr>
        <w:pStyle w:val="Heading3"/>
      </w:pPr>
      <w:r>
        <w:t xml:space="preserve">5.1 Pre-Sampling Preparation</w:t>
      </w:r>
    </w:p>
    <w:p>
      <w:pPr>
        <w:pStyle w:val="FirstParagraph"/>
      </w:pPr>
      <w:r>
        <w:t xml:space="preserve">Before deployment, the Environmental Engineer must condition the glass fiber filters in a desiccator for 24 hours at a controlled temperature (25°C ± 2°C) and relative humidity (50% ± 5%). Each filter must be weighed using the electronic balance and recorded in the logbook. Filters must be handled only with clean forceps to prevent contamination.</w:t>
      </w:r>
    </w:p>
    <w:bookmarkEnd w:id="24"/>
    <w:bookmarkStart w:id="25" w:name="field-sampling-protocol"/>
    <w:p>
      <w:pPr>
        <w:pStyle w:val="Heading3"/>
      </w:pPr>
      <w:r>
        <w:t xml:space="preserve">5.2 Field Sampling Protocol</w:t>
      </w:r>
    </w:p>
    <w:p>
      <w:pPr>
        <w:pStyle w:val="FirstParagraph"/>
      </w:pPr>
      <w:r>
        <w:t xml:space="preserve">Sampling will be conducted over a period of 24 hours to capture diurnal variations in traffic and industrial activity.</w:t>
      </w:r>
    </w:p>
    <w:p>
      <w:pPr>
        <w:numPr>
          <w:ilvl w:val="0"/>
          <w:numId w:val="1003"/>
        </w:numPr>
        <w:pStyle w:val="Compact"/>
      </w:pPr>
      <w:r>
        <w:rPr>
          <w:bCs/>
          <w:b/>
        </w:rPr>
        <w:t xml:space="preserve">Setup:</w:t>
      </w:r>
      <w:r>
        <w:t xml:space="preserve"> </w:t>
      </w:r>
      <w:r>
        <w:t xml:space="preserve">Install the High-Volume Air Sampler at a height of 3 to 5 meters above ground level, ensuring it is at least 5 meters away from buildings or trees to avoid turbulence.</w:t>
      </w:r>
    </w:p>
    <w:p>
      <w:pPr>
        <w:numPr>
          <w:ilvl w:val="0"/>
          <w:numId w:val="1003"/>
        </w:numPr>
        <w:pStyle w:val="Compact"/>
      </w:pPr>
      <w:r>
        <w:rPr>
          <w:bCs/>
          <w:b/>
        </w:rPr>
        <w:t xml:space="preserve">Calibration:</w:t>
      </w:r>
      <w:r>
        <w:t xml:space="preserve"> </w:t>
      </w:r>
      <w:r>
        <w:t xml:space="preserve">Calibrate the flow rate of the sampler using a primary standard flow meter before starting the run.</w:t>
      </w:r>
    </w:p>
    <w:p>
      <w:pPr>
        <w:numPr>
          <w:ilvl w:val="0"/>
          <w:numId w:val="1003"/>
        </w:numPr>
        <w:pStyle w:val="Compact"/>
      </w:pPr>
      <w:r>
        <w:rPr>
          <w:bCs/>
          <w:b/>
        </w:rPr>
        <w:t xml:space="preserve">Operation:</w:t>
      </w:r>
      <w:r>
        <w:t xml:space="preserve"> </w:t>
      </w:r>
      <w:r>
        <w:t xml:space="preserve">Insert the pre-weighed filter into the holder. Start the sampler and record the start time, flow rate, and initial meteorological data.</w:t>
      </w:r>
    </w:p>
    <w:p>
      <w:pPr>
        <w:numPr>
          <w:ilvl w:val="0"/>
          <w:numId w:val="1003"/>
        </w:numPr>
        <w:pStyle w:val="Compact"/>
      </w:pPr>
      <w:r>
        <w:rPr>
          <w:bCs/>
          <w:b/>
        </w:rPr>
        <w:t xml:space="preserve">Monitoring:</w:t>
      </w:r>
      <w:r>
        <w:t xml:space="preserve"> </w:t>
      </w:r>
      <w:r>
        <w:t xml:space="preserve">The Environmental Engineer must visit the site every 6 hours to check equipment functionality, record meteorological data, and ensure no physical damage or obstruction has occurred.</w:t>
      </w:r>
    </w:p>
    <w:p>
      <w:pPr>
        <w:numPr>
          <w:ilvl w:val="0"/>
          <w:numId w:val="1003"/>
        </w:numPr>
        <w:pStyle w:val="Compact"/>
      </w:pPr>
      <w:r>
        <w:rPr>
          <w:bCs/>
          <w:b/>
        </w:rPr>
        <w:t xml:space="preserve">Termination:</w:t>
      </w:r>
      <w:r>
        <w:t xml:space="preserve"> </w:t>
      </w:r>
      <w:r>
        <w:t xml:space="preserve">After 24 hours, stop the sampler, record the final flow rate and time, and carefully remove the filter using forceps. Place the filter in a clean petri dish and seal it immediately.</w:t>
      </w:r>
    </w:p>
    <w:bookmarkEnd w:id="25"/>
    <w:bookmarkStart w:id="26" w:name="post-sampling-analysis"/>
    <w:p>
      <w:pPr>
        <w:pStyle w:val="Heading3"/>
      </w:pPr>
      <w:r>
        <w:t xml:space="preserve">5.3 Post-Sampling Analysis</w:t>
      </w:r>
    </w:p>
    <w:p>
      <w:pPr>
        <w:pStyle w:val="FirstParagraph"/>
      </w:pPr>
      <w:r>
        <w:t xml:space="preserve">Upon returning to the laboratory, the loaded filters must be conditioned in the desiccator for another 24 hours to equilibrate with laboratory conditions. The Environmental Engineer will then weigh the filters again. The mass of particulate matter is calculated by subtracting the initial filter weight from the final weight. Concentration is determined by dividing the mass of particles by the total volume of air sampled.</w:t>
      </w:r>
    </w:p>
    <w:bookmarkEnd w:id="26"/>
    <w:bookmarkEnd w:id="27"/>
    <w:bookmarkStart w:id="28" w:name="data-analysis-and-reporting"/>
    <w:p>
      <w:pPr>
        <w:pStyle w:val="Heading2"/>
      </w:pPr>
      <w:r>
        <w:t xml:space="preserve">6. Data Analysis and Reporting</w:t>
      </w:r>
    </w:p>
    <w:p>
      <w:pPr>
        <w:pStyle w:val="FirstParagraph"/>
      </w:pPr>
      <w:r>
        <w:t xml:space="preserve">The Environmental Engineer must analyze the data to determine the average concentration of PM2.5 and PM10 at each site. Results should be compared against the National Ambient Air Quality Standards (NAAQS) of Bangladesh.</w:t>
      </w:r>
    </w:p>
    <w:p>
      <w:pPr>
        <w:pStyle w:val="BodyText"/>
      </w:pPr>
      <w:r>
        <w:t xml:space="preserve">The final report must include:</w:t>
      </w:r>
    </w:p>
    <w:p>
      <w:pPr>
        <w:numPr>
          <w:ilvl w:val="0"/>
          <w:numId w:val="1004"/>
        </w:numPr>
        <w:pStyle w:val="Compact"/>
      </w:pPr>
      <w:r>
        <w:t xml:space="preserve">Maps of sampling locations in Dhaka.</w:t>
      </w:r>
    </w:p>
    <w:p>
      <w:pPr>
        <w:numPr>
          <w:ilvl w:val="0"/>
          <w:numId w:val="1004"/>
        </w:numPr>
        <w:pStyle w:val="Compact"/>
      </w:pPr>
      <w:r>
        <w:t xml:space="preserve">Tabulated data of PM concentrations and meteorological conditions.</w:t>
      </w:r>
    </w:p>
    <w:p>
      <w:pPr>
        <w:numPr>
          <w:ilvl w:val="0"/>
          <w:numId w:val="1004"/>
        </w:numPr>
        <w:pStyle w:val="Compact"/>
      </w:pPr>
      <w:r>
        <w:t xml:space="preserve">Statistical analysis correlating traffic density with pollution levels.</w:t>
      </w:r>
    </w:p>
    <w:p>
      <w:pPr>
        <w:numPr>
          <w:ilvl w:val="0"/>
          <w:numId w:val="1004"/>
        </w:numPr>
        <w:pStyle w:val="Compact"/>
      </w:pPr>
      <w:r>
        <w:t xml:space="preserve">Recommendations for urban planning and traffic management in Dhaka.</w:t>
      </w:r>
    </w:p>
    <w:bookmarkEnd w:id="28"/>
    <w:bookmarkStart w:id="29" w:name="X821d2f34bdaf57637cbbf49b6dc1cefe6766a7d"/>
    <w:p>
      <w:pPr>
        <w:pStyle w:val="Heading2"/>
      </w:pPr>
      <w:r>
        <w:t xml:space="preserve">7. Quality Assurance and Quality Control (QA/QC)</w:t>
      </w:r>
    </w:p>
    <w:p>
      <w:pPr>
        <w:pStyle w:val="FirstParagraph"/>
      </w:pPr>
      <w:r>
        <w:t xml:space="preserve">To ensure data integrity, the Environmental Engineer must include field blanks (filters exposed to air but not sampled) to account for handling contamination. Additionally, duplicate samples should be taken at one site to verify reproducibility. All equipment must have valid calibration certificates.</w:t>
      </w:r>
    </w:p>
    <w:p>
      <w:pPr>
        <w:pStyle w:val="BodyText"/>
      </w:pPr>
      <w:r>
        <w:rPr>
          <w:bCs/>
          <w:b/>
        </w:rPr>
        <w:t xml:space="preserve">Environmental Engineer</w:t>
      </w:r>
      <w:r>
        <w:br/>
      </w:r>
      <w:r>
        <w:t xml:space="preserve">Signature &amp; Date</w:t>
      </w:r>
    </w:p>
    <w:p>
      <w:pPr>
        <w:pStyle w:val="BodyText"/>
      </w:pPr>
      <w:r>
        <w:rPr>
          <w:bCs/>
          <w:b/>
        </w:rPr>
        <w:t xml:space="preserve">Project Supervisor</w:t>
      </w:r>
      <w:r>
        <w:br/>
      </w:r>
      <w:r>
        <w:t xml:space="preserve">Signature &amp;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Air Quality and Particulate Matter Analysis in Dhaka</dc:title>
  <dc:creator/>
  <dc:language>en</dc:language>
  <cp:keywords/>
  <dcterms:created xsi:type="dcterms:W3CDTF">2026-10-10T03:01:46Z</dcterms:created>
  <dcterms:modified xsi:type="dcterms:W3CDTF">2026-10-10T03:01:46Z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