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and</w:t>
      </w:r>
      <w:r>
        <w:t xml:space="preserve"> </w:t>
      </w:r>
      <w:r>
        <w:t xml:space="preserve">Microplastic</w:t>
      </w:r>
      <w:r>
        <w:t xml:space="preserve"> </w:t>
      </w:r>
      <w:r>
        <w:t xml:space="preserve">Deposition</w:t>
      </w:r>
      <w:r>
        <w:t xml:space="preserve"> </w:t>
      </w:r>
      <w:r>
        <w:t xml:space="preserve">Analysis</w:t>
      </w:r>
    </w:p>
    <w:bookmarkStart w:id="20" w:name="X2a5761f2c0f3bb8a5ce303cbd8229afa455c19b"/>
    <w:p>
      <w:pPr>
        <w:pStyle w:val="Heading1"/>
      </w:pPr>
      <w:r>
        <w:t xml:space="preserve">Experiment Protocol: Urban Air Quality and Microplastic Deposition Analysis</w:t>
      </w:r>
    </w:p>
    <w:p>
      <w:pPr>
        <w:pStyle w:val="FirstParagraph"/>
      </w:pPr>
      <w:r>
        <w:rPr>
          <w:bCs/>
          <w:b/>
        </w:rPr>
        <w:t xml:space="preserve">Location:</w:t>
      </w:r>
      <w:r>
        <w:t xml:space="preserve"> </w:t>
      </w:r>
      <w:r>
        <w:t xml:space="preserve">Brussels-Capital Region, Belgium</w:t>
      </w:r>
    </w:p>
    <w:p>
      <w:pPr>
        <w:pStyle w:val="BodyText"/>
      </w:pPr>
      <w:r>
        <w:rPr>
          <w:bCs/>
          <w:b/>
        </w:rPr>
        <w:t xml:space="preserve">Lead Role:</w:t>
      </w:r>
      <w:r>
        <w:t xml:space="preserve"> </w:t>
      </w:r>
      <w:r>
        <w:t xml:space="preserve">Environmental Engineer</w:t>
      </w:r>
    </w:p>
    <w:p>
      <w:pPr>
        <w:pStyle w:val="BodyText"/>
      </w:pPr>
      <w:r>
        <w:rPr>
          <w:bCs/>
          <w:b/>
        </w:rPr>
        <w:t xml:space="preserve">Date:</w:t>
      </w:r>
      <w:r>
        <w:t xml:space="preserve"> </w:t>
      </w:r>
      <w:r>
        <w:t xml:space="preserve">October 24, 2023</w:t>
      </w:r>
    </w:p>
    <w:p>
      <w:pPr>
        <w:pStyle w:val="BodyText"/>
      </w:pPr>
      <w:r>
        <w:rPr>
          <w:bCs/>
          <w:b/>
        </w:rPr>
        <w:t xml:space="preserve">Protocol 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concentration of airborne particulate matter (PM2.5 and PM10) and microplastic deposition in the urban environment of Brussels, Belgium. As an Environmental Engineer operating within the Brussels-Capital Region, the primary objective is to evaluate the efficacy of current urban green infrastructure in mitigating pollutant accumulation. This study aligns with the European Union's Air Quality Directive and the specific environmental regulations enforced by the Brussels Environment agency (Bruxelles Environnement / Leefmilieu Brussel).</w:t>
      </w:r>
    </w:p>
    <w:p>
      <w:pPr>
        <w:pStyle w:val="BodyText"/>
      </w:pPr>
      <w:r>
        <w:t xml:space="preserve">The experiment aims to quantify the correlation between traffic density, seasonal variations, and the deposition rates of synthetic fibers and microplastics in high-density urban zones versus green buffer zones. The data collected will inform future urban planning strategies and pollution control measures specific to the unique topography and climate of Brussels.</w:t>
      </w:r>
    </w:p>
    <w:bookmarkEnd w:id="21"/>
    <w:bookmarkStart w:id="22" w:name="scope-and-regulatory-compliance"/>
    <w:p>
      <w:pPr>
        <w:pStyle w:val="Heading2"/>
      </w:pPr>
      <w:r>
        <w:t xml:space="preserve">2. Scope and Regulatory Compliance</w:t>
      </w:r>
    </w:p>
    <w:p>
      <w:pPr>
        <w:pStyle w:val="FirstParagraph"/>
      </w:pPr>
      <w:r>
        <w:t xml:space="preserve">The scope of this experiment covers three distinct zones within Brussels:</w:t>
      </w:r>
    </w:p>
    <w:p>
      <w:pPr>
        <w:numPr>
          <w:ilvl w:val="0"/>
          <w:numId w:val="1001"/>
        </w:numPr>
        <w:pStyle w:val="Compact"/>
      </w:pPr>
      <w:r>
        <w:rPr>
          <w:bCs/>
          <w:b/>
        </w:rPr>
        <w:t xml:space="preserve">Zone A (High Traffic):</w:t>
      </w:r>
      <w:r>
        <w:t xml:space="preserve"> </w:t>
      </w:r>
      <w:r>
        <w:t xml:space="preserve">Avenue Louise / Laarbeeklaan corridor.</w:t>
      </w:r>
    </w:p>
    <w:p>
      <w:pPr>
        <w:numPr>
          <w:ilvl w:val="0"/>
          <w:numId w:val="1001"/>
        </w:numPr>
        <w:pStyle w:val="Compact"/>
      </w:pPr>
      <w:r>
        <w:rPr>
          <w:bCs/>
          <w:b/>
        </w:rPr>
        <w:t xml:space="preserve">Zone B (Residential):</w:t>
      </w:r>
      <w:r>
        <w:t xml:space="preserve"> </w:t>
      </w:r>
      <w:r>
        <w:t xml:space="preserve">Ixelles / Elsene mixed-use area.</w:t>
      </w:r>
    </w:p>
    <w:p>
      <w:pPr>
        <w:numPr>
          <w:ilvl w:val="0"/>
          <w:numId w:val="1001"/>
        </w:numPr>
        <w:pStyle w:val="Compact"/>
      </w:pPr>
      <w:r>
        <w:rPr>
          <w:bCs/>
          <w:b/>
        </w:rPr>
        <w:t xml:space="preserve">Zone C (Green Buffer):</w:t>
      </w:r>
      <w:r>
        <w:t xml:space="preserve"> </w:t>
      </w:r>
      <w:r>
        <w:t xml:space="preserve">The Bois de la Cambre / Zoniënwoud perimeter.</w:t>
      </w:r>
    </w:p>
    <w:p>
      <w:pPr>
        <w:pStyle w:val="FirstParagraph"/>
      </w:pPr>
      <w:r>
        <w:t xml:space="preserve">All procedures must strictly adhere to the Belgian Royal Decree on Air Quality and the ISO 16000 standards for indoor and ambient air quality. The Environmental Engineer is responsible for ensuring that all sampling activities comply with local noise ordinances and public space usage regulations in Brussels.</w:t>
      </w:r>
    </w:p>
    <w:bookmarkEnd w:id="22"/>
    <w:bookmarkStart w:id="23" w:name="materials-and-equipment"/>
    <w:p>
      <w:pPr>
        <w:pStyle w:val="Heading2"/>
      </w:pPr>
      <w:r>
        <w:t xml:space="preserve">3. Materials and Equipment</w:t>
      </w:r>
    </w:p>
    <w:p>
      <w:pPr>
        <w:pStyle w:val="FirstParagraph"/>
      </w:pPr>
      <w:r>
        <w:t xml:space="preserve">The following equipment will be utilized for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High-Volume Air Sampler</w:t>
            </w:r>
          </w:p>
        </w:tc>
        <w:tc>
          <w:tcPr/>
          <w:p>
            <w:pPr>
              <w:pStyle w:val="Compact"/>
              <w:jc w:val="left"/>
            </w:pPr>
            <w:r>
              <w:t xml:space="preserve">Calibrated for PM2.5/PM10 separation</w:t>
            </w:r>
          </w:p>
        </w:tc>
        <w:tc>
          <w:tcPr/>
          <w:p>
            <w:pPr>
              <w:pStyle w:val="Compact"/>
              <w:jc w:val="left"/>
            </w:pPr>
            <w:r>
              <w:t xml:space="preserve">3</w:t>
            </w:r>
          </w:p>
        </w:tc>
      </w:tr>
      <w:tr>
        <w:tc>
          <w:tcPr/>
          <w:p>
            <w:pPr>
              <w:pStyle w:val="Compact"/>
              <w:jc w:val="left"/>
            </w:pPr>
            <w:r>
              <w:t xml:space="preserve">Passive Deposition Traps</w:t>
            </w:r>
          </w:p>
        </w:tc>
        <w:tc>
          <w:tcPr/>
          <w:p>
            <w:pPr>
              <w:pStyle w:val="Compact"/>
              <w:jc w:val="left"/>
            </w:pPr>
            <w:r>
              <w:t xml:space="preserve">Stainless steel, 50cm diameter</w:t>
            </w:r>
          </w:p>
        </w:tc>
        <w:tc>
          <w:tcPr/>
          <w:p>
            <w:pPr>
              <w:pStyle w:val="Compact"/>
              <w:jc w:val="left"/>
            </w:pPr>
            <w:r>
              <w:t xml:space="preserve">9</w:t>
            </w:r>
          </w:p>
        </w:tc>
      </w:tr>
      <w:tr>
        <w:tc>
          <w:tcPr/>
          <w:p>
            <w:pPr>
              <w:pStyle w:val="Compact"/>
              <w:jc w:val="left"/>
            </w:pPr>
            <w:r>
              <w:t xml:space="preserve">Microplastic Extraction Kit</w:t>
            </w:r>
          </w:p>
        </w:tc>
        <w:tc>
          <w:tcPr/>
          <w:p>
            <w:pPr>
              <w:pStyle w:val="Compact"/>
              <w:jc w:val="left"/>
            </w:pPr>
            <w:r>
              <w:t xml:space="preserve">Includes KOH solution and filtration membranes</w:t>
            </w:r>
          </w:p>
        </w:tc>
        <w:tc>
          <w:tcPr/>
          <w:p>
            <w:pPr>
              <w:pStyle w:val="Compact"/>
              <w:jc w:val="left"/>
            </w:pPr>
            <w:r>
              <w:t xml:space="preserve">1</w:t>
            </w:r>
          </w:p>
        </w:tc>
      </w:tr>
      <w:tr>
        <w:tc>
          <w:tcPr/>
          <w:p>
            <w:pPr>
              <w:pStyle w:val="Compact"/>
              <w:jc w:val="left"/>
            </w:pPr>
            <w:r>
              <w:t xml:space="preserve">FTIR Spectrometer</w:t>
            </w:r>
          </w:p>
        </w:tc>
        <w:tc>
          <w:tcPr/>
          <w:p>
            <w:pPr>
              <w:pStyle w:val="Compact"/>
              <w:jc w:val="left"/>
            </w:pPr>
            <w:r>
              <w:t xml:space="preserve">For polymer identification</w:t>
            </w:r>
          </w:p>
        </w:tc>
        <w:tc>
          <w:tcPr/>
          <w:p>
            <w:pPr>
              <w:pStyle w:val="Compact"/>
              <w:jc w:val="left"/>
            </w:pPr>
            <w:r>
              <w:t xml:space="preserve">1</w:t>
            </w:r>
          </w:p>
        </w:tc>
      </w:tr>
      <w:tr>
        <w:tc>
          <w:tcPr/>
          <w:p>
            <w:pPr>
              <w:pStyle w:val="Compact"/>
              <w:jc w:val="left"/>
            </w:pPr>
            <w:r>
              <w:t xml:space="preserve">GPS Logger</w:t>
            </w:r>
          </w:p>
        </w:tc>
        <w:tc>
          <w:tcPr/>
          <w:p>
            <w:pPr>
              <w:pStyle w:val="Compact"/>
              <w:jc w:val="left"/>
            </w:pPr>
            <w:r>
              <w:t xml:space="preserve">High precision for site mapping</w:t>
            </w:r>
          </w:p>
        </w:tc>
        <w:tc>
          <w:tcPr/>
          <w:p>
            <w:pPr>
              <w:pStyle w:val="Compact"/>
              <w:jc w:val="left"/>
            </w:pPr>
            <w:r>
              <w:t xml:space="preserve">3</w:t>
            </w:r>
          </w:p>
        </w:tc>
      </w:tr>
    </w:tbl>
    <w:bookmarkEnd w:id="23"/>
    <w:bookmarkStart w:id="26" w:name="methodology"/>
    <w:p>
      <w:pPr>
        <w:pStyle w:val="Heading2"/>
      </w:pPr>
      <w:r>
        <w:t xml:space="preserve">4. Methodology</w:t>
      </w:r>
    </w:p>
    <w:bookmarkStart w:id="24" w:name="site-preparation"/>
    <w:p>
      <w:pPr>
        <w:pStyle w:val="Heading3"/>
      </w:pPr>
      <w:r>
        <w:t xml:space="preserve">4.1 Site Preparation</w:t>
      </w:r>
    </w:p>
    <w:p>
      <w:pPr>
        <w:pStyle w:val="FirstParagraph"/>
      </w:pPr>
      <w:r>
        <w:t xml:space="preserve">The Environmental Engineer will conduct a preliminary site survey to ensure that sampling locations are free from immediate local contamination sources (e.g., construction dust) that are not representative of general urban pollution. In Brussels, special attention must be paid to the proximity of tram lines and historic stone facades, which can contribute to background particulate levels.</w:t>
      </w:r>
    </w:p>
    <w:bookmarkEnd w:id="24"/>
    <w:bookmarkStart w:id="25" w:name="sampling-procedure"/>
    <w:p>
      <w:pPr>
        <w:pStyle w:val="Heading3"/>
      </w:pPr>
      <w:r>
        <w:t xml:space="preserve">4.2 Sampling Procedure</w:t>
      </w:r>
    </w:p>
    <w:p>
      <w:pPr>
        <w:pStyle w:val="FirstParagraph"/>
      </w:pPr>
      <w:r>
        <w:t xml:space="preserve">Active air sampling will be conducted over a 24-hour period, repeated weekly for four weeks. Passive deposition traps will be exposed for a duration of 14 days. Samples will be collected during both winter and summer seasons to account for the temperate oceanic climate of Belgium.</w:t>
      </w:r>
    </w:p>
    <w:p>
      <w:pPr>
        <w:pStyle w:val="BodyText"/>
      </w:pPr>
      <w:r>
        <w:t xml:space="preserve">For microplastic analysis, collected filters and trap contents will be subjected to density separation using sodium chloride solution, followed by filtration through 0.45-micron membranes. The Environmental Engineer will visually screen samples under a stereomicroscope before confirming polymer types using Fourier Transform Infrared Spectroscopy (FTIR).</w:t>
      </w:r>
    </w:p>
    <w:bookmarkEnd w:id="25"/>
    <w:bookmarkEnd w:id="26"/>
    <w:bookmarkStart w:id="27" w:name="data-analysis"/>
    <w:p>
      <w:pPr>
        <w:pStyle w:val="Heading2"/>
      </w:pPr>
      <w:r>
        <w:t xml:space="preserve">5. Data Analysis</w:t>
      </w:r>
    </w:p>
    <w:p>
      <w:pPr>
        <w:pStyle w:val="FirstParagraph"/>
      </w:pPr>
      <w:r>
        <w:t xml:space="preserve">Data will be analyzed to determine the mass concentration of PM2.5 and PM10 in micrograms per cubic meter (µg/m³). Microplastic data will be reported as particles per square meter per day. Statistical analysis will be performed to identify significant differences between Zone A, B, and C. The Environmental Engineer will correlate these findings with meteorological data provided by the Royal Meteorological Institute of Belgium (RMI/KMI), focusing on wind direction, humidity, and temperature.</w:t>
      </w:r>
    </w:p>
    <w:bookmarkEnd w:id="27"/>
    <w:bookmarkStart w:id="28" w:name="health-and-safety"/>
    <w:p>
      <w:pPr>
        <w:pStyle w:val="Heading2"/>
      </w:pPr>
      <w:r>
        <w:t xml:space="preserve">6. Health and Safety</w:t>
      </w:r>
    </w:p>
    <w:p>
      <w:pPr>
        <w:pStyle w:val="FirstParagraph"/>
      </w:pPr>
      <w:r>
        <w:t xml:space="preserve">All personnel must wear appropriate Personal Protective Equipment (PPE), including N95 respirators and nitrile gloves, when handling samples. Given the urban setting of Brussels, field teams must adhere to traffic safety regulations when deploying equipment near roadways. Waste generated during the experiment, particularly chemical reagents used in microplastic extraction, must be disposed of according to the Flemish and Brussels waste management regulations.</w:t>
      </w:r>
    </w:p>
    <w:bookmarkEnd w:id="28"/>
    <w:bookmarkStart w:id="29" w:name="reporting-and-deliverables"/>
    <w:p>
      <w:pPr>
        <w:pStyle w:val="Heading2"/>
      </w:pPr>
      <w:r>
        <w:t xml:space="preserve">7. Reporting and Deliverables</w:t>
      </w:r>
    </w:p>
    <w:p>
      <w:pPr>
        <w:pStyle w:val="FirstParagraph"/>
      </w:pPr>
      <w:r>
        <w:t xml:space="preserve">The final report will be submitted to the relevant stakeholders, including the Brussels Environment agency. The report will include:</w:t>
      </w:r>
    </w:p>
    <w:p>
      <w:pPr>
        <w:numPr>
          <w:ilvl w:val="0"/>
          <w:numId w:val="1002"/>
        </w:numPr>
        <w:pStyle w:val="Compact"/>
      </w:pPr>
      <w:r>
        <w:t xml:space="preserve">Raw data logs and calibration certificates.</w:t>
      </w:r>
    </w:p>
    <w:p>
      <w:pPr>
        <w:numPr>
          <w:ilvl w:val="0"/>
          <w:numId w:val="1002"/>
        </w:numPr>
        <w:pStyle w:val="Compact"/>
      </w:pPr>
      <w:r>
        <w:t xml:space="preserve">Statistical analysis of pollutant concentrations.</w:t>
      </w:r>
    </w:p>
    <w:p>
      <w:pPr>
        <w:numPr>
          <w:ilvl w:val="0"/>
          <w:numId w:val="1002"/>
        </w:numPr>
        <w:pStyle w:val="Compact"/>
      </w:pPr>
      <w:r>
        <w:t xml:space="preserve">Recommendations for urban planning and green infrastructure improvements.</w:t>
      </w:r>
    </w:p>
    <w:p>
      <w:pPr>
        <w:numPr>
          <w:ilvl w:val="0"/>
          <w:numId w:val="1002"/>
        </w:numPr>
        <w:pStyle w:val="Compact"/>
      </w:pPr>
      <w:r>
        <w:t xml:space="preserve">Assessment of compliance with EU air quality standards.</w:t>
      </w:r>
    </w:p>
    <w:p>
      <w:pPr>
        <w:pStyle w:val="FirstParagraph"/>
      </w:pPr>
      <w:r>
        <w:t xml:space="preserve">This Experiment Protocol ensures a rigorous, scientifically valid approach to understanding environmental challenges in Brussels, providing actionable insights for the Environmental Engineer and policymakers alike.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and Microplastic Deposition Analysis</dc:title>
  <dc:creator/>
  <dc:language>en</dc:language>
  <cp:keywords/>
  <dcterms:created xsi:type="dcterms:W3CDTF">2026-10-10T04:28:00Z</dcterms:created>
  <dcterms:modified xsi:type="dcterms:W3CDTF">2026-10-10T04:28:00Z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