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Air</w:t>
      </w:r>
      <w:r>
        <w:t xml:space="preserve"> </w:t>
      </w:r>
      <w:r>
        <w:t xml:space="preserve">Quality</w:t>
      </w:r>
      <w:r>
        <w:t xml:space="preserve"> </w:t>
      </w:r>
      <w:r>
        <w:t xml:space="preserve">Monitoring</w:t>
      </w:r>
      <w:r>
        <w:t xml:space="preserve"> </w:t>
      </w:r>
      <w:r>
        <w:t xml:space="preserve">in</w:t>
      </w:r>
      <w:r>
        <w:t xml:space="preserve"> </w:t>
      </w:r>
      <w:r>
        <w:t xml:space="preserve">Santiago,</w:t>
      </w:r>
      <w:r>
        <w:t xml:space="preserve"> </w:t>
      </w:r>
      <w:r>
        <w:t xml:space="preserve">Chile</w:t>
      </w:r>
    </w:p>
    <w:bookmarkStart w:id="32" w:name="Xe93ab7f9fc0a9fcdc4e1e600e46a62f843c6898"/>
    <w:p>
      <w:pPr>
        <w:pStyle w:val="Heading1"/>
      </w:pPr>
      <w:r>
        <w:t xml:space="preserve">Experiment Protocol: Urban Air Quality Assessment and Mitigation Strategies</w:t>
      </w:r>
    </w:p>
    <w:p>
      <w:pPr>
        <w:pStyle w:val="FirstParagraph"/>
      </w:pPr>
      <w:r>
        <w:rPr>
          <w:bCs/>
          <w:b/>
        </w:rPr>
        <w:t xml:space="preserve">Project Title:</w:t>
      </w:r>
      <w:r>
        <w:t xml:space="preserve"> </w:t>
      </w:r>
      <w:r>
        <w:t xml:space="preserve">Comparative Analysis of PM2.5 and NOx Levels in Santiago Metropolitan Region</w:t>
      </w:r>
    </w:p>
    <w:p>
      <w:pPr>
        <w:pStyle w:val="BodyText"/>
      </w:pPr>
      <w:r>
        <w:rPr>
          <w:bCs/>
          <w:b/>
        </w:rPr>
        <w:t xml:space="preserve">Lead Environmental Engineer:</w:t>
      </w:r>
      <w:r>
        <w:t xml:space="preserve"> </w:t>
      </w:r>
      <w:r>
        <w:t xml:space="preserve">[Name Redacted]</w:t>
      </w:r>
    </w:p>
    <w:p>
      <w:pPr>
        <w:pStyle w:val="BodyText"/>
      </w:pPr>
      <w:r>
        <w:rPr>
          <w:bCs/>
          <w:b/>
        </w:rPr>
        <w:t xml:space="preserve">Location:</w:t>
      </w:r>
      <w:r>
        <w:t xml:space="preserve"> </w:t>
      </w:r>
      <w:r>
        <w:t xml:space="preserve">Santiago, Chile (Specifically: Las Condes, Santiago Centro, and Maipú)</w:t>
      </w:r>
    </w:p>
    <w:p>
      <w:pPr>
        <w:pStyle w:val="BodyText"/>
      </w:pPr>
      <w:r>
        <w:rPr>
          <w:bCs/>
          <w:b/>
        </w:rPr>
        <w:t xml:space="preserve">Date:</w:t>
      </w:r>
      <w:r>
        <w:t xml:space="preserve"> </w:t>
      </w:r>
      <w:r>
        <w:t xml:space="preserve">October 2023</w:t>
      </w:r>
    </w:p>
    <w:p>
      <w:pPr>
        <w:pStyle w:val="BodyText"/>
      </w:pPr>
      <w:r>
        <w:rPr>
          <w:bCs/>
          <w:b/>
        </w:rPr>
        <w:t xml:space="preserve">Protocol 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a comprehensive air quality study conducted by an Environmental Engineer within the urban sprawl of Chile Santiago. Santiago, situated in a valley surrounded by the Andes Mountains, is geographically prone to atmospheric inversions, particularly during the winter months. These inversions trap pollutants close to the ground, leading to severe episodes of smog and elevated particulate matter (PM) concentrations.</w:t>
      </w:r>
    </w:p>
    <w:p>
      <w:pPr>
        <w:pStyle w:val="BodyText"/>
      </w:pPr>
      <w:r>
        <w:t xml:space="preserve">The primary objective of this study is to evaluate the efficacy of current emission control strategies implemented by the Ministry of Environment (MMA) and to identify micro-climatic hotspots where pollution levels exceed the limits set by the Chilean Air Quality Standard (NCA). As an Environmental Engineer, the focus is not merely on data collection but on correlating atmospheric data with traffic density, industrial activity, and topographical factors to propose actionable mitigation strategies.</w:t>
      </w:r>
    </w:p>
    <w:bookmarkEnd w:id="20"/>
    <w:bookmarkStart w:id="23" w:name="objectives"/>
    <w:p>
      <w:pPr>
        <w:pStyle w:val="Heading2"/>
      </w:pPr>
      <w:r>
        <w:t xml:space="preserve">2. Objectives</w:t>
      </w:r>
    </w:p>
    <w:bookmarkStart w:id="21" w:name="primary-objective"/>
    <w:p>
      <w:pPr>
        <w:pStyle w:val="Heading3"/>
      </w:pPr>
      <w:r>
        <w:t xml:space="preserve">2.1 Primary Objective</w:t>
      </w:r>
    </w:p>
    <w:p>
      <w:pPr>
        <w:pStyle w:val="FirstParagraph"/>
      </w:pPr>
      <w:r>
        <w:t xml:space="preserve">To quantify the spatial and temporal distribution of Particulate Matter (PM2.5 and PM10) and Nitrogen Oxides (NOx) across three distinct zones of Chile Santiago during a 30-day monitoring period.</w:t>
      </w:r>
    </w:p>
    <w:bookmarkEnd w:id="21"/>
    <w:bookmarkStart w:id="22" w:name="secondary-objectives"/>
    <w:p>
      <w:pPr>
        <w:pStyle w:val="Heading3"/>
      </w:pPr>
      <w:r>
        <w:t xml:space="preserve">2.2 Secondary Objectives</w:t>
      </w:r>
    </w:p>
    <w:p>
      <w:pPr>
        <w:numPr>
          <w:ilvl w:val="0"/>
          <w:numId w:val="1001"/>
        </w:numPr>
        <w:pStyle w:val="Compact"/>
      </w:pPr>
      <w:r>
        <w:t xml:space="preserve">To assess the correlation between vehicular traffic volume and NOx spikes in Santiago Centro.</w:t>
      </w:r>
    </w:p>
    <w:p>
      <w:pPr>
        <w:numPr>
          <w:ilvl w:val="0"/>
          <w:numId w:val="1001"/>
        </w:numPr>
        <w:pStyle w:val="Compact"/>
      </w:pPr>
      <w:r>
        <w:t xml:space="preserve">To evaluate the impact of residential heating (biomass combustion) on PM levels in Maipú.</w:t>
      </w:r>
    </w:p>
    <w:p>
      <w:pPr>
        <w:numPr>
          <w:ilvl w:val="0"/>
          <w:numId w:val="1001"/>
        </w:numPr>
        <w:pStyle w:val="Compact"/>
      </w:pPr>
      <w:r>
        <w:t xml:space="preserve">To validate the accuracy of low-cost sensor networks against reference-grade equipment used by the National Air Quality Monitoring Network (CENAMA).</w:t>
      </w:r>
    </w:p>
    <w:bookmarkEnd w:id="22"/>
    <w:bookmarkEnd w:id="23"/>
    <w:bookmarkStart w:id="27" w:name="methodology"/>
    <w:p>
      <w:pPr>
        <w:pStyle w:val="Heading2"/>
      </w:pPr>
      <w:r>
        <w:t xml:space="preserve">3. Methodology</w:t>
      </w:r>
    </w:p>
    <w:bookmarkStart w:id="24" w:name="study-area-selection"/>
    <w:p>
      <w:pPr>
        <w:pStyle w:val="Heading3"/>
      </w:pPr>
      <w:r>
        <w:t xml:space="preserve">3.1 Study Area Selection</w:t>
      </w:r>
    </w:p>
    <w:p>
      <w:pPr>
        <w:pStyle w:val="FirstParagraph"/>
      </w:pPr>
      <w:r>
        <w:t xml:space="preserve">The study will focus on three representative sites within Chile Santiago, chosen to reflect different pollution sources:</w:t>
      </w:r>
    </w:p>
    <w:p>
      <w:pPr>
        <w:numPr>
          <w:ilvl w:val="0"/>
          <w:numId w:val="1002"/>
        </w:numPr>
        <w:pStyle w:val="Compact"/>
      </w:pPr>
      <w:r>
        <w:rPr>
          <w:bCs/>
          <w:b/>
        </w:rPr>
        <w:t xml:space="preserve">Site A (Santiago Centro):</w:t>
      </w:r>
      <w:r>
        <w:t xml:space="preserve"> </w:t>
      </w:r>
      <w:r>
        <w:t xml:space="preserve">High traffic density, commercial activity, and historical industrial presence.</w:t>
      </w:r>
    </w:p>
    <w:p>
      <w:pPr>
        <w:numPr>
          <w:ilvl w:val="0"/>
          <w:numId w:val="1002"/>
        </w:numPr>
        <w:pStyle w:val="Compact"/>
      </w:pPr>
      <w:r>
        <w:rPr>
          <w:bCs/>
          <w:b/>
        </w:rPr>
        <w:t xml:space="preserve">Site B (Las Condes):</w:t>
      </w:r>
      <w:r>
        <w:t xml:space="preserve"> </w:t>
      </w:r>
      <w:r>
        <w:t xml:space="preserve">High vehicular flow on major highways (Autopista Central), representing transport-related emissions.</w:t>
      </w:r>
    </w:p>
    <w:p>
      <w:pPr>
        <w:numPr>
          <w:ilvl w:val="0"/>
          <w:numId w:val="1002"/>
        </w:numPr>
        <w:pStyle w:val="Compact"/>
      </w:pPr>
      <w:r>
        <w:rPr>
          <w:bCs/>
          <w:b/>
        </w:rPr>
        <w:t xml:space="preserve">Site C (Maipú):</w:t>
      </w:r>
      <w:r>
        <w:t xml:space="preserve"> </w:t>
      </w:r>
      <w:r>
        <w:t xml:space="preserve">Residential area with high reliance on wood-burning stoves, representing domestic combustion sources.</w:t>
      </w:r>
    </w:p>
    <w:bookmarkEnd w:id="24"/>
    <w:bookmarkStart w:id="25" w:name="equipment-and-instrumentation"/>
    <w:p>
      <w:pPr>
        <w:pStyle w:val="Heading3"/>
      </w:pPr>
      <w:r>
        <w:t xml:space="preserve">3.2 Equipment and Instrumentation</w:t>
      </w:r>
    </w:p>
    <w:p>
      <w:pPr>
        <w:pStyle w:val="FirstParagraph"/>
      </w:pPr>
      <w:r>
        <w:t xml:space="preserve">The Environmental Engineer will deploy a combination of reference-grade analyzers and calibrated low-cost sensors. The equipment list includes: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Parameter</w:t>
            </w:r>
          </w:p>
        </w:tc>
        <w:tc>
          <w:tcPr/>
          <w:p>
            <w:pPr>
              <w:pStyle w:val="Compact"/>
              <w:jc w:val="left"/>
            </w:pPr>
            <w:r>
              <w:t xml:space="preserve">Instrument</w:t>
            </w:r>
          </w:p>
        </w:tc>
        <w:tc>
          <w:tcPr/>
          <w:p>
            <w:pPr>
              <w:pStyle w:val="Compact"/>
              <w:jc w:val="left"/>
            </w:pPr>
            <w:r>
              <w:t xml:space="preserve">Calibration Standard</w:t>
            </w:r>
          </w:p>
        </w:tc>
      </w:tr>
      <w:tr>
        <w:tc>
          <w:tcPr/>
          <w:p>
            <w:pPr>
              <w:pStyle w:val="Compact"/>
              <w:jc w:val="left"/>
            </w:pPr>
            <w:r>
              <w:t xml:space="preserve">PM2.5 / PM10</w:t>
            </w:r>
          </w:p>
        </w:tc>
        <w:tc>
          <w:tcPr/>
          <w:p>
            <w:pPr>
              <w:pStyle w:val="Compact"/>
              <w:jc w:val="left"/>
            </w:pPr>
            <w:r>
              <w:t xml:space="preserve">Beta Attenuation Monitor (BAM)</w:t>
            </w:r>
          </w:p>
        </w:tc>
        <w:tc>
          <w:tcPr/>
          <w:p>
            <w:pPr>
              <w:pStyle w:val="Compact"/>
              <w:jc w:val="left"/>
            </w:pPr>
            <w:r>
              <w:t xml:space="preserve">ISO 17025</w:t>
            </w:r>
          </w:p>
        </w:tc>
      </w:tr>
      <w:tr>
        <w:tc>
          <w:tcPr/>
          <w:p>
            <w:pPr>
              <w:pStyle w:val="Compact"/>
              <w:jc w:val="left"/>
            </w:pPr>
            <w:r>
              <w:t xml:space="preserve">NOx</w:t>
            </w:r>
          </w:p>
        </w:tc>
        <w:tc>
          <w:tcPr/>
          <w:p>
            <w:pPr>
              <w:pStyle w:val="Compact"/>
              <w:jc w:val="left"/>
            </w:pPr>
            <w:r>
              <w:t xml:space="preserve">Chemiluminescence Analyzer</w:t>
            </w:r>
          </w:p>
        </w:tc>
        <w:tc>
          <w:tcPr/>
          <w:p>
            <w:pPr>
              <w:pStyle w:val="Compact"/>
              <w:jc w:val="left"/>
            </w:pPr>
            <w:r>
              <w:t xml:space="preserve">EPA Method 7E</w:t>
            </w:r>
          </w:p>
        </w:tc>
      </w:tr>
      <w:tr>
        <w:tc>
          <w:tcPr/>
          <w:p>
            <w:pPr>
              <w:pStyle w:val="Compact"/>
              <w:jc w:val="left"/>
            </w:pPr>
            <w:r>
              <w:t xml:space="preserve">Meteorological Data</w:t>
            </w:r>
          </w:p>
        </w:tc>
        <w:tc>
          <w:tcPr/>
          <w:p>
            <w:pPr>
              <w:pStyle w:val="Compact"/>
              <w:jc w:val="left"/>
            </w:pPr>
            <w:r>
              <w:t xml:space="preserve">Integrated Weather Station</w:t>
            </w:r>
          </w:p>
        </w:tc>
        <w:tc>
          <w:tcPr/>
          <w:p>
            <w:pPr>
              <w:pStyle w:val="Compact"/>
              <w:jc w:val="left"/>
            </w:pPr>
            <w:r>
              <w:t xml:space="preserve">WMO Guidelines</w:t>
            </w:r>
          </w:p>
        </w:tc>
      </w:tr>
    </w:tbl>
    <w:bookmarkEnd w:id="25"/>
    <w:bookmarkStart w:id="26" w:name="sampling-procedure"/>
    <w:p>
      <w:pPr>
        <w:pStyle w:val="Heading3"/>
      </w:pPr>
      <w:r>
        <w:t xml:space="preserve">3.3 Sampling Procedure</w:t>
      </w:r>
    </w:p>
    <w:p>
      <w:pPr>
        <w:pStyle w:val="FirstParagraph"/>
      </w:pPr>
      <w:r>
        <w:t xml:space="preserve">Data collection will occur continuously over a 30-day period. The Environmental Engineer must ensure that all equipment is installed at a height of 3 to 10 meters above ground level, avoiding immediate proximity to walls or exhaust vents to prevent localized bias. Sampling intervals will be set to 1-hour averages to align with the reporting standards of the Chilean Ministry of Environment.</w:t>
      </w:r>
    </w:p>
    <w:p>
      <w:pPr>
        <w:pStyle w:val="BodyText"/>
      </w:pPr>
      <w:r>
        <w:t xml:space="preserve">Calibration checks must be performed every 48 hours. Any deviation greater than 5% from the calibration gas standard requires immediate recalibration and documentation of the incident in the field log.</w:t>
      </w:r>
    </w:p>
    <w:bookmarkEnd w:id="26"/>
    <w:bookmarkEnd w:id="27"/>
    <w:bookmarkStart w:id="28" w:name="data-analysis"/>
    <w:p>
      <w:pPr>
        <w:pStyle w:val="Heading2"/>
      </w:pPr>
      <w:r>
        <w:t xml:space="preserve">4. Data Analysis</w:t>
      </w:r>
    </w:p>
    <w:p>
      <w:pPr>
        <w:pStyle w:val="FirstParagraph"/>
      </w:pPr>
      <w:r>
        <w:t xml:space="preserve">Upon completion of the fieldwork, the Environmental Engineer will process the raw data using statistical software (e.g., R or Python). The analysis will include:</w:t>
      </w:r>
    </w:p>
    <w:p>
      <w:pPr>
        <w:numPr>
          <w:ilvl w:val="0"/>
          <w:numId w:val="1003"/>
        </w:numPr>
        <w:pStyle w:val="Compact"/>
      </w:pPr>
      <w:r>
        <w:rPr>
          <w:bCs/>
          <w:b/>
        </w:rPr>
        <w:t xml:space="preserve">Descriptive Statistics:</w:t>
      </w:r>
      <w:r>
        <w:t xml:space="preserve"> </w:t>
      </w:r>
      <w:r>
        <w:t xml:space="preserve">Calculation of mean, median, maximum, and minimum concentrations for each pollutant.</w:t>
      </w:r>
    </w:p>
    <w:p>
      <w:pPr>
        <w:numPr>
          <w:ilvl w:val="0"/>
          <w:numId w:val="1003"/>
        </w:numPr>
        <w:pStyle w:val="Compact"/>
      </w:pPr>
      <w:r>
        <w:rPr>
          <w:bCs/>
          <w:b/>
        </w:rPr>
        <w:t xml:space="preserve">Compliance Assessment:</w:t>
      </w:r>
      <w:r>
        <w:t xml:space="preserve"> </w:t>
      </w:r>
      <w:r>
        <w:t xml:space="preserve">Comparison of results against the Chilean Air Quality Standards (NCA) for PM2.5 (24-hour average limit of 35 µg/m³) and NO2.</w:t>
      </w:r>
    </w:p>
    <w:p>
      <w:pPr>
        <w:numPr>
          <w:ilvl w:val="0"/>
          <w:numId w:val="1003"/>
        </w:numPr>
        <w:pStyle w:val="Compact"/>
      </w:pPr>
      <w:r>
        <w:rPr>
          <w:bCs/>
          <w:b/>
        </w:rPr>
        <w:t xml:space="preserve">Correlation Analysis:</w:t>
      </w:r>
      <w:r>
        <w:t xml:space="preserve"> </w:t>
      </w:r>
      <w:r>
        <w:t xml:space="preserve">Using Pearson correlation coefficients to determine relationships between meteorological variables (wind speed, temperature inversion intensity) and pollutant concentrations.</w:t>
      </w:r>
    </w:p>
    <w:bookmarkEnd w:id="28"/>
    <w:bookmarkStart w:id="29" w:name="health-and-safety-protocols"/>
    <w:p>
      <w:pPr>
        <w:pStyle w:val="Heading2"/>
      </w:pPr>
      <w:r>
        <w:t xml:space="preserve">5. Health and Safety Protocols</w:t>
      </w:r>
    </w:p>
    <w:p>
      <w:pPr>
        <w:pStyle w:val="FirstParagraph"/>
      </w:pPr>
      <w:r>
        <w:t xml:space="preserve">Given the nature of working in urban environments in Chile Santiago, the following safety measures are mandatory:</w:t>
      </w:r>
    </w:p>
    <w:p>
      <w:pPr>
        <w:numPr>
          <w:ilvl w:val="0"/>
          <w:numId w:val="1004"/>
        </w:numPr>
        <w:pStyle w:val="Compact"/>
      </w:pPr>
      <w:r>
        <w:t xml:space="preserve">Personnel must wear appropriate Personal Protective Equipment (PPE), including high-visibility vests and safety helmets when installing equipment near roadways.</w:t>
      </w:r>
    </w:p>
    <w:p>
      <w:pPr>
        <w:numPr>
          <w:ilvl w:val="0"/>
          <w:numId w:val="1004"/>
        </w:numPr>
        <w:pStyle w:val="Compact"/>
      </w:pPr>
      <w:r>
        <w:t xml:space="preserve">Electrical safety protocols must be strictly followed when connecting monitoring stations to the power grid.</w:t>
      </w:r>
    </w:p>
    <w:p>
      <w:pPr>
        <w:numPr>
          <w:ilvl w:val="0"/>
          <w:numId w:val="1004"/>
        </w:numPr>
        <w:pStyle w:val="Compact"/>
      </w:pPr>
      <w:r>
        <w:t xml:space="preserve">In the event of a severe air quality episode (Alert Level), fieldwork involving prolonged outdoor exposure should be suspended to protect the health of the engineering team.</w:t>
      </w:r>
    </w:p>
    <w:bookmarkEnd w:id="29"/>
    <w:bookmarkStart w:id="30" w:name="reporting-and-deliverables"/>
    <w:p>
      <w:pPr>
        <w:pStyle w:val="Heading2"/>
      </w:pPr>
      <w:r>
        <w:t xml:space="preserve">6. Reporting and Deliverables</w:t>
      </w:r>
    </w:p>
    <w:p>
      <w:pPr>
        <w:pStyle w:val="FirstParagraph"/>
      </w:pPr>
      <w:r>
        <w:t xml:space="preserve">The final output of this Experiment Protocol will be a technical report submitted to the relevant stakeholders. The report will include:</w:t>
      </w:r>
    </w:p>
    <w:p>
      <w:pPr>
        <w:numPr>
          <w:ilvl w:val="0"/>
          <w:numId w:val="1005"/>
        </w:numPr>
        <w:pStyle w:val="Compact"/>
      </w:pPr>
      <w:r>
        <w:t xml:space="preserve">A detailed summary of the methodology and equipment used.</w:t>
      </w:r>
    </w:p>
    <w:p>
      <w:pPr>
        <w:numPr>
          <w:ilvl w:val="0"/>
          <w:numId w:val="1005"/>
        </w:numPr>
        <w:pStyle w:val="Compact"/>
      </w:pPr>
      <w:r>
        <w:t xml:space="preserve">Graphical representations of pollution trends across the three sites in Santiago.</w:t>
      </w:r>
    </w:p>
    <w:p>
      <w:pPr>
        <w:numPr>
          <w:ilvl w:val="0"/>
          <w:numId w:val="1005"/>
        </w:numPr>
        <w:pStyle w:val="Compact"/>
      </w:pPr>
      <w:r>
        <w:t xml:space="preserve">A comparative analysis with historical data from CENAMA.</w:t>
      </w:r>
    </w:p>
    <w:p>
      <w:pPr>
        <w:numPr>
          <w:ilvl w:val="0"/>
          <w:numId w:val="1005"/>
        </w:numPr>
        <w:pStyle w:val="Compact"/>
      </w:pPr>
      <w:r>
        <w:t xml:space="preserve">Recommendations for policy adjustments, such as stricter vehicle inspection programs (Emisiones Vehiculares) or incentives for clean heating technologies in residential zones.</w:t>
      </w:r>
    </w:p>
    <w:bookmarkEnd w:id="30"/>
    <w:bookmarkStart w:id="31" w:name="conclusion"/>
    <w:p>
      <w:pPr>
        <w:pStyle w:val="Heading2"/>
      </w:pPr>
      <w:r>
        <w:t xml:space="preserve">7. Conclusion</w:t>
      </w:r>
    </w:p>
    <w:p>
      <w:pPr>
        <w:pStyle w:val="FirstParagraph"/>
      </w:pPr>
      <w:r>
        <w:t xml:space="preserve">This protocol provides a rigorous framework for an Environmental Engineer to assess air quality challenges specific to the unique geography and urban dynamics of Chile Santiago. By adhering to these procedures, the study aims to generate reliable data that can inform public policy and improve the quality of life for the residents of the Santiago Metropolitan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Air Quality Monitoring in Santiago, Chile</dc:title>
  <dc:creator/>
  <dc:language>en</dc:language>
  <cp:keywords/>
  <dcterms:created xsi:type="dcterms:W3CDTF">2026-10-10T05:03:37Z</dcterms:created>
  <dcterms:modified xsi:type="dcterms:W3CDTF">2026-10-10T05:03:37Z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