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Air</w:t>
      </w:r>
      <w:r>
        <w:t xml:space="preserve"> </w:t>
      </w:r>
      <w:r>
        <w:t xml:space="preserve">Quality</w:t>
      </w:r>
      <w:r>
        <w:t xml:space="preserve"> </w:t>
      </w:r>
      <w:r>
        <w:t xml:space="preserve">Monitoring</w:t>
      </w:r>
      <w:r>
        <w:t xml:space="preserve"> </w:t>
      </w:r>
      <w:r>
        <w:t xml:space="preserve">in</w:t>
      </w:r>
      <w:r>
        <w:t xml:space="preserve"> </w:t>
      </w:r>
      <w:r>
        <w:t xml:space="preserve">China</w:t>
      </w:r>
      <w:r>
        <w:t xml:space="preserve"> </w:t>
      </w:r>
      <w:r>
        <w:t xml:space="preserve">Beijing</w:t>
      </w:r>
    </w:p>
    <w:bookmarkStart w:id="31" w:name="X71aae834676bba12c80bbcf9077d0bb853d3360"/>
    <w:p>
      <w:pPr>
        <w:pStyle w:val="Heading1"/>
      </w:pPr>
      <w:r>
        <w:t xml:space="preserve">Experiment Protocol: Urban Air Quality Assessment and Particulate Matter Analysis</w:t>
      </w:r>
    </w:p>
    <w:p>
      <w:pPr>
        <w:pStyle w:val="FirstParagraph"/>
      </w:pPr>
      <w:r>
        <w:rPr>
          <w:bCs/>
          <w:b/>
        </w:rPr>
        <w:t xml:space="preserve">Project Title:</w:t>
      </w:r>
      <w:r>
        <w:t xml:space="preserve"> </w:t>
      </w:r>
      <w:r>
        <w:t xml:space="preserve">Comparative Analysis of PM2.5 and NOx Levels in High-Density Urban Zones</w:t>
      </w:r>
    </w:p>
    <w:p>
      <w:pPr>
        <w:pStyle w:val="BodyText"/>
      </w:pPr>
      <w:r>
        <w:rPr>
          <w:bCs/>
          <w:b/>
        </w:rPr>
        <w:t xml:space="preserve">Location:</w:t>
      </w:r>
      <w:r>
        <w:t xml:space="preserve"> </w:t>
      </w:r>
      <w:r>
        <w:t xml:space="preserve">China Beijing (Haidian and Chaoyang Districts)</w:t>
      </w:r>
    </w:p>
    <w:p>
      <w:pPr>
        <w:pStyle w:val="BodyText"/>
      </w:pPr>
      <w:r>
        <w:rPr>
          <w:bCs/>
          <w:b/>
        </w:rPr>
        <w:t xml:space="preserve">Lead Role:</w:t>
      </w:r>
      <w:r>
        <w:t xml:space="preserve"> </w:t>
      </w:r>
      <w:r>
        <w:t xml:space="preserve">Environmental Engineer</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the collection, analysis, and reporting of atmospheric data within the municipality of China Beijing. As a major global metropolis, Beijing faces unique environmental challenges, particularly regarding particulate matter (PM2.5) and nitrogen oxides (NOx). The primary objective of this study is to evaluate the efficacy of recent emission control policies implemented by local authorities.</w:t>
      </w:r>
    </w:p>
    <w:p>
      <w:pPr>
        <w:pStyle w:val="BodyText"/>
      </w:pPr>
      <w:r>
        <w:t xml:space="preserve">The Environmental Engineer leading this project is responsible for ensuring that all data collection methods adhere to both international scientific standards and the specific regulatory frameworks of the Ministry of Ecology and Environment of the People's Republic of China. This protocol serves as the definitive guide for field operations, laboratory analysis, and data integrity management.</w:t>
      </w:r>
    </w:p>
    <w:bookmarkEnd w:id="20"/>
    <w:bookmarkStart w:id="21" w:name="scope-and-regulatory-compliance"/>
    <w:p>
      <w:pPr>
        <w:pStyle w:val="Heading2"/>
      </w:pPr>
      <w:r>
        <w:t xml:space="preserve">2. Scope and Regulatory Compliance</w:t>
      </w:r>
    </w:p>
    <w:p>
      <w:pPr>
        <w:pStyle w:val="FirstParagraph"/>
      </w:pPr>
      <w:r>
        <w:t xml:space="preserve">The scope of this experiment is limited to ground-level air quality monitoring in selected urban grids in China Beijing. The Environmental Engineer must ensure compliance with the following standards:</w:t>
      </w:r>
    </w:p>
    <w:p>
      <w:pPr>
        <w:numPr>
          <w:ilvl w:val="0"/>
          <w:numId w:val="1001"/>
        </w:numPr>
        <w:pStyle w:val="Compact"/>
      </w:pPr>
      <w:r>
        <w:rPr>
          <w:bCs/>
          <w:b/>
        </w:rPr>
        <w:t xml:space="preserve">HJ 618-2011:</w:t>
      </w:r>
      <w:r>
        <w:t xml:space="preserve"> </w:t>
      </w:r>
      <w:r>
        <w:t xml:space="preserve">Technical specifications for ambient air quality monitoring.</w:t>
      </w:r>
    </w:p>
    <w:p>
      <w:pPr>
        <w:numPr>
          <w:ilvl w:val="0"/>
          <w:numId w:val="1001"/>
        </w:numPr>
        <w:pStyle w:val="Compact"/>
      </w:pPr>
      <w:r>
        <w:rPr>
          <w:bCs/>
          <w:b/>
        </w:rPr>
        <w:t xml:space="preserve">GB 3095-2012:</w:t>
      </w:r>
      <w:r>
        <w:t xml:space="preserve"> </w:t>
      </w:r>
      <w:r>
        <w:t xml:space="preserve">Ambient air quality standards.</w:t>
      </w:r>
    </w:p>
    <w:p>
      <w:pPr>
        <w:numPr>
          <w:ilvl w:val="0"/>
          <w:numId w:val="1001"/>
        </w:numPr>
        <w:pStyle w:val="Compact"/>
      </w:pPr>
      <w:r>
        <w:rPr>
          <w:bCs/>
          <w:b/>
        </w:rPr>
        <w:t xml:space="preserve">ISO 14001:</w:t>
      </w:r>
      <w:r>
        <w:t xml:space="preserve"> </w:t>
      </w:r>
      <w:r>
        <w:t xml:space="preserve">Environmental management systems.</w:t>
      </w:r>
    </w:p>
    <w:p>
      <w:pPr>
        <w:pStyle w:val="FirstParagraph"/>
      </w:pPr>
      <w:r>
        <w:t xml:space="preserve">All sampling equipment must be calibrated according to manufacturer specifications and verified against reference instruments provided by the Beijing Municipal Ecology and Environment Bureau.</w:t>
      </w:r>
    </w:p>
    <w:bookmarkEnd w:id="21"/>
    <w:bookmarkStart w:id="22" w:name="roles-and-responsibilities"/>
    <w:p>
      <w:pPr>
        <w:pStyle w:val="Heading2"/>
      </w:pPr>
      <w:r>
        <w:t xml:space="preserve">3. Roles and Responsibilities</w:t>
      </w:r>
    </w:p>
    <w:p>
      <w:pPr>
        <w:pStyle w:val="FirstParagraph"/>
      </w:pPr>
      <w:r>
        <w:t xml:space="preserve">The</w:t>
      </w:r>
      <w:r>
        <w:t xml:space="preserve"> </w:t>
      </w:r>
      <w:r>
        <w:rPr>
          <w:bCs/>
          <w:b/>
        </w:rPr>
        <w:t xml:space="preserve">Environmental Engineer</w:t>
      </w:r>
      <w:r>
        <w:t xml:space="preserve"> </w:t>
      </w:r>
      <w:r>
        <w:t xml:space="preserve">is the central authority for this protocol. Their specific duties include:</w:t>
      </w:r>
    </w:p>
    <w:p>
      <w:pPr>
        <w:numPr>
          <w:ilvl w:val="0"/>
          <w:numId w:val="1002"/>
        </w:numPr>
        <w:pStyle w:val="Compact"/>
      </w:pPr>
      <w:r>
        <w:rPr>
          <w:bCs/>
          <w:b/>
        </w:rPr>
        <w:t xml:space="preserve">Site Selection:</w:t>
      </w:r>
      <w:r>
        <w:t xml:space="preserve"> </w:t>
      </w:r>
      <w:r>
        <w:t xml:space="preserve">Identifying monitoring stations in China Beijing that represent diverse microclimates, including industrial zones, residential areas, and major traffic corridors.</w:t>
      </w:r>
    </w:p>
    <w:p>
      <w:pPr>
        <w:numPr>
          <w:ilvl w:val="0"/>
          <w:numId w:val="1002"/>
        </w:numPr>
        <w:pStyle w:val="Compact"/>
      </w:pPr>
      <w:r>
        <w:rPr>
          <w:bCs/>
          <w:b/>
        </w:rPr>
        <w:t xml:space="preserve">Equipment Management:</w:t>
      </w:r>
      <w:r>
        <w:t xml:space="preserve"> </w:t>
      </w:r>
      <w:r>
        <w:t xml:space="preserve">Overseeing the deployment of beta-ray absorption monitors and chemiluminescence analyzers.</w:t>
      </w:r>
    </w:p>
    <w:p>
      <w:pPr>
        <w:numPr>
          <w:ilvl w:val="0"/>
          <w:numId w:val="1002"/>
        </w:numPr>
        <w:pStyle w:val="Compact"/>
      </w:pPr>
      <w:r>
        <w:rPr>
          <w:bCs/>
          <w:b/>
        </w:rPr>
        <w:t xml:space="preserve">Data Validation:</w:t>
      </w:r>
      <w:r>
        <w:t xml:space="preserve"> </w:t>
      </w:r>
      <w:r>
        <w:t xml:space="preserve">Conducting rigorous quality assurance (QA) and quality control (QC) checks to eliminate anomalies caused by local interference or sensor drift.</w:t>
      </w:r>
    </w:p>
    <w:p>
      <w:pPr>
        <w:numPr>
          <w:ilvl w:val="0"/>
          <w:numId w:val="1002"/>
        </w:numPr>
        <w:pStyle w:val="Compact"/>
      </w:pPr>
      <w:r>
        <w:rPr>
          <w:bCs/>
          <w:b/>
        </w:rPr>
        <w:t xml:space="preserve">Reporting:</w:t>
      </w:r>
      <w:r>
        <w:t xml:space="preserve"> </w:t>
      </w:r>
      <w:r>
        <w:t xml:space="preserve">Compiling findings into a technical report suitable for submission to regulatory bodies in China Beijing.</w:t>
      </w:r>
    </w:p>
    <w:bookmarkEnd w:id="22"/>
    <w:bookmarkStart w:id="26" w:name="experimental-methodology"/>
    <w:p>
      <w:pPr>
        <w:pStyle w:val="Heading2"/>
      </w:pPr>
      <w:r>
        <w:t xml:space="preserve">4. Experimental Methodology</w:t>
      </w:r>
    </w:p>
    <w:bookmarkStart w:id="23" w:name="sampling-strategy"/>
    <w:p>
      <w:pPr>
        <w:pStyle w:val="Heading3"/>
      </w:pPr>
      <w:r>
        <w:t xml:space="preserve">4.1 Sampling Strategy</w:t>
      </w:r>
    </w:p>
    <w:p>
      <w:pPr>
        <w:pStyle w:val="FirstParagraph"/>
      </w:pPr>
      <w:r>
        <w:t xml:space="preserve">The experiment will utilize a stratified random sampling method across three distinct zones in China Beijing: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Zone</w:t>
            </w:r>
          </w:p>
        </w:tc>
        <w:tc>
          <w:tcPr/>
          <w:p>
            <w:pPr>
              <w:pStyle w:val="Compact"/>
              <w:jc w:val="left"/>
            </w:pPr>
            <w:r>
              <w:t xml:space="preserve">Description</w:t>
            </w:r>
          </w:p>
        </w:tc>
        <w:tc>
          <w:tcPr/>
          <w:p>
            <w:pPr>
              <w:pStyle w:val="Compact"/>
              <w:jc w:val="left"/>
            </w:pPr>
            <w:r>
              <w:t xml:space="preserve">Sampling Frequency</w:t>
            </w:r>
          </w:p>
        </w:tc>
      </w:tr>
      <w:tr>
        <w:tc>
          <w:tcPr/>
          <w:p>
            <w:pPr>
              <w:pStyle w:val="Compact"/>
              <w:jc w:val="left"/>
            </w:pPr>
            <w:r>
              <w:t xml:space="preserve">Zone A (Industrial)</w:t>
            </w:r>
          </w:p>
        </w:tc>
        <w:tc>
          <w:tcPr/>
          <w:p>
            <w:pPr>
              <w:pStyle w:val="Compact"/>
              <w:jc w:val="left"/>
            </w:pPr>
            <w:r>
              <w:t xml:space="preserve">Tongzhou District outskirts</w:t>
            </w:r>
          </w:p>
        </w:tc>
        <w:tc>
          <w:tcPr/>
          <w:p>
            <w:pPr>
              <w:pStyle w:val="Compact"/>
              <w:jc w:val="left"/>
            </w:pPr>
            <w:r>
              <w:t xml:space="preserve">Continuous (24/7)</w:t>
            </w:r>
          </w:p>
        </w:tc>
      </w:tr>
      <w:tr>
        <w:tc>
          <w:tcPr/>
          <w:p>
            <w:pPr>
              <w:pStyle w:val="Compact"/>
              <w:jc w:val="left"/>
            </w:pPr>
            <w:r>
              <w:t xml:space="preserve">Zone B (Traffic)</w:t>
            </w:r>
          </w:p>
        </w:tc>
        <w:tc>
          <w:tcPr/>
          <w:p>
            <w:pPr>
              <w:pStyle w:val="Compact"/>
              <w:jc w:val="left"/>
            </w:pPr>
            <w:r>
              <w:t xml:space="preserve">Third Ring Road, Chaoyang</w:t>
            </w:r>
          </w:p>
        </w:tc>
        <w:tc>
          <w:tcPr/>
          <w:p>
            <w:pPr>
              <w:pStyle w:val="Compact"/>
              <w:jc w:val="left"/>
            </w:pPr>
            <w:r>
              <w:t xml:space="preserve">Hourly intervals</w:t>
            </w:r>
          </w:p>
        </w:tc>
      </w:tr>
      <w:tr>
        <w:tc>
          <w:tcPr/>
          <w:p>
            <w:pPr>
              <w:pStyle w:val="Compact"/>
              <w:jc w:val="left"/>
            </w:pPr>
            <w:r>
              <w:t xml:space="preserve">Zone C (Residential)</w:t>
            </w:r>
          </w:p>
        </w:tc>
        <w:tc>
          <w:tcPr/>
          <w:p>
            <w:pPr>
              <w:pStyle w:val="Compact"/>
              <w:jc w:val="left"/>
            </w:pPr>
            <w:r>
              <w:t xml:space="preserve">Haidian University District</w:t>
            </w:r>
          </w:p>
        </w:tc>
        <w:tc>
          <w:tcPr/>
          <w:p>
            <w:pPr>
              <w:pStyle w:val="Compact"/>
              <w:jc w:val="left"/>
            </w:pPr>
            <w:r>
              <w:t xml:space="preserve">Continuous (24/7)</w:t>
            </w:r>
          </w:p>
        </w:tc>
      </w:tr>
    </w:tbl>
    <w:bookmarkEnd w:id="23"/>
    <w:bookmarkStart w:id="24" w:name="equipment-setup"/>
    <w:p>
      <w:pPr>
        <w:pStyle w:val="Heading3"/>
      </w:pPr>
      <w:r>
        <w:t xml:space="preserve">4.2 Equipment Setup</w:t>
      </w:r>
    </w:p>
    <w:p>
      <w:pPr>
        <w:pStyle w:val="FirstParagraph"/>
      </w:pPr>
      <w:r>
        <w:t xml:space="preserve">The Environmental Engineer must deploy the following instrumentation at each site:</w:t>
      </w:r>
    </w:p>
    <w:p>
      <w:pPr>
        <w:numPr>
          <w:ilvl w:val="0"/>
          <w:numId w:val="1003"/>
        </w:numPr>
        <w:pStyle w:val="Compact"/>
      </w:pPr>
      <w:r>
        <w:rPr>
          <w:bCs/>
          <w:b/>
        </w:rPr>
        <w:t xml:space="preserve">PM2.5 Monitors:</w:t>
      </w:r>
      <w:r>
        <w:t xml:space="preserve"> </w:t>
      </w:r>
      <w:r>
        <w:t xml:space="preserve">Using the Federal Reference Method (FRM) to ensure data comparability with national averages.</w:t>
      </w:r>
    </w:p>
    <w:p>
      <w:pPr>
        <w:numPr>
          <w:ilvl w:val="0"/>
          <w:numId w:val="1003"/>
        </w:numPr>
        <w:pStyle w:val="Compact"/>
      </w:pPr>
      <w:r>
        <w:rPr>
          <w:bCs/>
          <w:b/>
        </w:rPr>
        <w:t xml:space="preserve">Gas Analyzers:</w:t>
      </w:r>
      <w:r>
        <w:t xml:space="preserve"> </w:t>
      </w:r>
      <w:r>
        <w:t xml:space="preserve">For measuring NO2, SO2, and O3 concentrations.</w:t>
      </w:r>
    </w:p>
    <w:p>
      <w:pPr>
        <w:numPr>
          <w:ilvl w:val="0"/>
          <w:numId w:val="1003"/>
        </w:numPr>
        <w:pStyle w:val="Compact"/>
      </w:pPr>
      <w:r>
        <w:rPr>
          <w:bCs/>
          <w:b/>
        </w:rPr>
        <w:t xml:space="preserve">Meteorological Stations:</w:t>
      </w:r>
      <w:r>
        <w:t xml:space="preserve"> </w:t>
      </w:r>
      <w:r>
        <w:t xml:space="preserve">To record wind speed, direction, temperature, and humidity, which are critical for interpreting dispersion patterns in China Beijing's topography.</w:t>
      </w:r>
    </w:p>
    <w:p>
      <w:pPr>
        <w:pStyle w:val="FirstParagraph"/>
      </w:pPr>
      <w:r>
        <w:t xml:space="preserve">All sensors must be installed at a height of 3 to 10 meters above ground level, ensuring at least 2 meters of clearance from any vertical surface to prevent airflow obstruction.</w:t>
      </w:r>
    </w:p>
    <w:bookmarkEnd w:id="24"/>
    <w:bookmarkStart w:id="25" w:name="data-collection-procedures"/>
    <w:p>
      <w:pPr>
        <w:pStyle w:val="Heading3"/>
      </w:pPr>
      <w:r>
        <w:t xml:space="preserve">4.3 Data Collection Procedures</w:t>
      </w:r>
    </w:p>
    <w:p>
      <w:pPr>
        <w:pStyle w:val="FirstParagraph"/>
      </w:pPr>
      <w:r>
        <w:t xml:space="preserve">Data acquisition will be automated via a central server. However, the Environmental Engineer must perform manual verification checks every 48 hours. This includes:</w:t>
      </w:r>
    </w:p>
    <w:p>
      <w:pPr>
        <w:numPr>
          <w:ilvl w:val="0"/>
          <w:numId w:val="1004"/>
        </w:numPr>
        <w:pStyle w:val="Compact"/>
      </w:pPr>
      <w:r>
        <w:t xml:space="preserve">Inspecting intake tubes for blockages or debris.</w:t>
      </w:r>
    </w:p>
    <w:p>
      <w:pPr>
        <w:numPr>
          <w:ilvl w:val="0"/>
          <w:numId w:val="1004"/>
        </w:numPr>
        <w:pStyle w:val="Compact"/>
      </w:pPr>
      <w:r>
        <w:t xml:space="preserve">Verifying power supply stability.</w:t>
      </w:r>
    </w:p>
    <w:p>
      <w:pPr>
        <w:numPr>
          <w:ilvl w:val="0"/>
          <w:numId w:val="1004"/>
        </w:numPr>
        <w:pStyle w:val="Compact"/>
      </w:pPr>
      <w:r>
        <w:t xml:space="preserve">Checking data transmission logs for gaps or errors.</w:t>
      </w:r>
    </w:p>
    <w:bookmarkEnd w:id="25"/>
    <w:bookmarkEnd w:id="26"/>
    <w:bookmarkStart w:id="27" w:name="X821d2f34bdaf57637cbbf49b6dc1cefe6766a7d"/>
    <w:p>
      <w:pPr>
        <w:pStyle w:val="Heading2"/>
      </w:pPr>
      <w:r>
        <w:t xml:space="preserve">5. Quality Assurance and Quality Control (QA/QC)</w:t>
      </w:r>
    </w:p>
    <w:p>
      <w:pPr>
        <w:pStyle w:val="FirstParagraph"/>
      </w:pPr>
      <w:r>
        <w:t xml:space="preserve">To maintain the scientific integrity of this Experiment Protocol, the following QA/QC measures are mandatory:</w:t>
      </w:r>
    </w:p>
    <w:p>
      <w:pPr>
        <w:numPr>
          <w:ilvl w:val="0"/>
          <w:numId w:val="1005"/>
        </w:numPr>
        <w:pStyle w:val="Compact"/>
      </w:pPr>
      <w:r>
        <w:rPr>
          <w:bCs/>
          <w:b/>
        </w:rPr>
        <w:t xml:space="preserve">Calibration:</w:t>
      </w:r>
      <w:r>
        <w:t xml:space="preserve"> </w:t>
      </w:r>
      <w:r>
        <w:t xml:space="preserve">Zero and span calibration must be performed weekly on all gas analyzers.</w:t>
      </w:r>
    </w:p>
    <w:p>
      <w:pPr>
        <w:numPr>
          <w:ilvl w:val="0"/>
          <w:numId w:val="1005"/>
        </w:numPr>
        <w:pStyle w:val="Compact"/>
      </w:pPr>
      <w:r>
        <w:rPr>
          <w:bCs/>
          <w:b/>
        </w:rPr>
        <w:t xml:space="preserve">Blank Samples:</w:t>
      </w:r>
      <w:r>
        <w:t xml:space="preserve"> </w:t>
      </w:r>
      <w:r>
        <w:t xml:space="preserve">Field blanks must be collected to account for background contamination.</w:t>
      </w:r>
    </w:p>
    <w:p>
      <w:pPr>
        <w:numPr>
          <w:ilvl w:val="0"/>
          <w:numId w:val="1005"/>
        </w:numPr>
        <w:pStyle w:val="Compact"/>
      </w:pPr>
      <w:r>
        <w:rPr>
          <w:bCs/>
          <w:b/>
        </w:rPr>
        <w:t xml:space="preserve">Duplicate Samples:</w:t>
      </w:r>
      <w:r>
        <w:t xml:space="preserve"> </w:t>
      </w:r>
      <w:r>
        <w:t xml:space="preserve">10% of all samples must be collected in duplicate to assess precision.</w:t>
      </w:r>
    </w:p>
    <w:p>
      <w:pPr>
        <w:numPr>
          <w:ilvl w:val="0"/>
          <w:numId w:val="1005"/>
        </w:numPr>
        <w:pStyle w:val="Compact"/>
      </w:pPr>
      <w:r>
        <w:rPr>
          <w:bCs/>
          <w:b/>
        </w:rPr>
        <w:t xml:space="preserve">Reference Comparison:</w:t>
      </w:r>
      <w:r>
        <w:t xml:space="preserve"> </w:t>
      </w:r>
      <w:r>
        <w:t xml:space="preserve">Data from this study will be cross-referenced with official data from the China National Environmental Monitoring Centre (CNEMC).</w:t>
      </w:r>
    </w:p>
    <w:bookmarkEnd w:id="27"/>
    <w:bookmarkStart w:id="28" w:name="health-and-safety"/>
    <w:p>
      <w:pPr>
        <w:pStyle w:val="Heading2"/>
      </w:pPr>
      <w:r>
        <w:t xml:space="preserve">6. Health and Safety</w:t>
      </w:r>
    </w:p>
    <w:p>
      <w:pPr>
        <w:pStyle w:val="FirstParagraph"/>
      </w:pPr>
      <w:r>
        <w:t xml:space="preserve">The Environmental Engineer is responsible for the safety of all field personnel. Given the urban environment of China Beijing, specific safety protocols include:</w:t>
      </w:r>
    </w:p>
    <w:p>
      <w:pPr>
        <w:numPr>
          <w:ilvl w:val="0"/>
          <w:numId w:val="1006"/>
        </w:numPr>
        <w:pStyle w:val="Compact"/>
      </w:pPr>
      <w:r>
        <w:t xml:space="preserve">Wearing high-visibility vests when working near traffic zones.</w:t>
      </w:r>
    </w:p>
    <w:p>
      <w:pPr>
        <w:numPr>
          <w:ilvl w:val="0"/>
          <w:numId w:val="1006"/>
        </w:numPr>
        <w:pStyle w:val="Compact"/>
      </w:pPr>
      <w:r>
        <w:t xml:space="preserve">Using appropriate Personal Protective Equipment (PPE) when handling chemical reagents for calibration.</w:t>
      </w:r>
    </w:p>
    <w:p>
      <w:pPr>
        <w:numPr>
          <w:ilvl w:val="0"/>
          <w:numId w:val="1006"/>
        </w:numPr>
        <w:pStyle w:val="Compact"/>
      </w:pPr>
      <w:r>
        <w:t xml:space="preserve">Adhering to local traffic laws and site access regulations.</w:t>
      </w:r>
    </w:p>
    <w:bookmarkEnd w:id="28"/>
    <w:bookmarkStart w:id="29" w:name="data-analysis-and-reporting"/>
    <w:p>
      <w:pPr>
        <w:pStyle w:val="Heading2"/>
      </w:pPr>
      <w:r>
        <w:t xml:space="preserve">7. Data Analysis and Reporting</w:t>
      </w:r>
    </w:p>
    <w:p>
      <w:pPr>
        <w:pStyle w:val="FirstParagraph"/>
      </w:pPr>
      <w:r>
        <w:t xml:space="preserve">Upon completion of the sampling period, the Environmental Engineer will analyze the data using statistical software (e.g., R or Python). The analysis will focus on:</w:t>
      </w:r>
    </w:p>
    <w:p>
      <w:pPr>
        <w:numPr>
          <w:ilvl w:val="0"/>
          <w:numId w:val="1007"/>
        </w:numPr>
        <w:pStyle w:val="Compact"/>
      </w:pPr>
      <w:r>
        <w:t xml:space="preserve">Temporal trends (diurnal and seasonal variations).</w:t>
      </w:r>
    </w:p>
    <w:p>
      <w:pPr>
        <w:numPr>
          <w:ilvl w:val="0"/>
          <w:numId w:val="1007"/>
        </w:numPr>
        <w:pStyle w:val="Compact"/>
      </w:pPr>
      <w:r>
        <w:t xml:space="preserve">Spatial distribution of pollutants across the selected zones in China Beijing.</w:t>
      </w:r>
    </w:p>
    <w:p>
      <w:pPr>
        <w:numPr>
          <w:ilvl w:val="0"/>
          <w:numId w:val="1007"/>
        </w:numPr>
        <w:pStyle w:val="Compact"/>
      </w:pPr>
      <w:r>
        <w:t xml:space="preserve">Correlation between meteorological conditions and pollutant concentrations.</w:t>
      </w:r>
    </w:p>
    <w:p>
      <w:pPr>
        <w:pStyle w:val="FirstParagraph"/>
      </w:pPr>
      <w:r>
        <w:t xml:space="preserve">The final report will be structured to provide actionable insights for urban planning and pollution mitigation strategies. It will explicitly state whether current levels meet the GB 3095-2012 standards and recommend further interventions if necessary.</w:t>
      </w:r>
    </w:p>
    <w:bookmarkEnd w:id="29"/>
    <w:bookmarkStart w:id="30" w:name="conclusion"/>
    <w:p>
      <w:pPr>
        <w:pStyle w:val="Heading2"/>
      </w:pPr>
      <w:r>
        <w:t xml:space="preserve">8. Conclusion</w:t>
      </w:r>
    </w:p>
    <w:p>
      <w:pPr>
        <w:pStyle w:val="FirstParagraph"/>
      </w:pPr>
      <w:r>
        <w:t xml:space="preserve">This Experiment Protocol provides a robust framework for assessing air quality in China Beijing. By strictly adhering to these guidelines, the Environmental Engineer ensures that the resulting data is accurate, reliable, and valuable for improving the environmental health of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Air Quality Monitoring in China Beijing</dc:title>
  <dc:creator/>
  <dc:language>en</dc:language>
  <cp:keywords/>
  <dcterms:created xsi:type="dcterms:W3CDTF">2026-10-10T06:11:05Z</dcterms:created>
  <dcterms:modified xsi:type="dcterms:W3CDTF">2026-10-10T06:11:05Z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