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Urban</w:t>
      </w:r>
      <w:r>
        <w:t xml:space="preserve"> </w:t>
      </w:r>
      <w:r>
        <w:t xml:space="preserve">Air</w:t>
      </w:r>
      <w:r>
        <w:t xml:space="preserve"> </w:t>
      </w:r>
      <w:r>
        <w:t xml:space="preserve">Quality</w:t>
      </w:r>
      <w:r>
        <w:t xml:space="preserve"> </w:t>
      </w:r>
      <w:r>
        <w:t xml:space="preserve">and</w:t>
      </w:r>
      <w:r>
        <w:t xml:space="preserve"> </w:t>
      </w:r>
      <w:r>
        <w:t xml:space="preserve">Particulate</w:t>
      </w:r>
      <w:r>
        <w:t xml:space="preserve"> </w:t>
      </w:r>
      <w:r>
        <w:t xml:space="preserve">Matter</w:t>
      </w:r>
      <w:r>
        <w:t xml:space="preserve"> </w:t>
      </w:r>
      <w:r>
        <w:t xml:space="preserve">Analysis</w:t>
      </w:r>
      <w:r>
        <w:t xml:space="preserve"> </w:t>
      </w:r>
      <w:r>
        <w:t xml:space="preserve">in</w:t>
      </w:r>
      <w:r>
        <w:t xml:space="preserve"> </w:t>
      </w:r>
      <w:r>
        <w:t xml:space="preserve">Bogotá,</w:t>
      </w:r>
      <w:r>
        <w:t xml:space="preserve"> </w:t>
      </w:r>
      <w:r>
        <w:t xml:space="preserve">Colombia</w:t>
      </w:r>
    </w:p>
    <w:bookmarkStart w:id="20" w:name="Xaf6add4edf0be0e2f9b1469c88717b4b24234e5"/>
    <w:p>
      <w:pPr>
        <w:pStyle w:val="Heading1"/>
      </w:pPr>
      <w:r>
        <w:t xml:space="preserve">Experiment Protocol: Urban Air Quality and Particulate Matter Analysis</w:t>
      </w:r>
    </w:p>
    <w:p>
      <w:pPr>
        <w:pStyle w:val="FirstParagraph"/>
      </w:pPr>
      <w:r>
        <w:rPr>
          <w:bCs/>
          <w:b/>
        </w:rPr>
        <w:t xml:space="preserve">Location:</w:t>
      </w:r>
      <w:r>
        <w:t xml:space="preserve"> </w:t>
      </w:r>
      <w:r>
        <w:t xml:space="preserve">Bogotá, Colombia</w:t>
      </w:r>
    </w:p>
    <w:p>
      <w:pPr>
        <w:pStyle w:val="BodyText"/>
      </w:pPr>
      <w:r>
        <w:rPr>
          <w:bCs/>
          <w:b/>
        </w:rPr>
        <w:t xml:space="preserve">Role:</w:t>
      </w:r>
      <w:r>
        <w:t xml:space="preserve"> </w:t>
      </w:r>
      <w:r>
        <w:t xml:space="preserve">Environmental Engineer</w:t>
      </w:r>
    </w:p>
    <w:p>
      <w:pPr>
        <w:pStyle w:val="BodyText"/>
      </w:pPr>
      <w:r>
        <w:rPr>
          <w:bCs/>
          <w:b/>
        </w:rPr>
        <w:t xml:space="preserve">Date:</w:t>
      </w:r>
      <w:r>
        <w:t xml:space="preserve"> </w:t>
      </w:r>
      <w:r>
        <w:t xml:space="preserve">October 26, 2023</w:t>
      </w:r>
    </w:p>
    <w:p>
      <w:pPr>
        <w:pStyle w:val="BodyText"/>
      </w:pPr>
      <w:r>
        <w:rPr>
          <w:bCs/>
          <w:b/>
        </w:rPr>
        <w:t xml:space="preserve">Version:</w:t>
      </w:r>
      <w:r>
        <w:t xml:space="preserve"> </w:t>
      </w:r>
      <w:r>
        <w:t xml:space="preserve">1.0</w:t>
      </w:r>
    </w:p>
    <w:bookmarkEnd w:id="20"/>
    <w:bookmarkStart w:id="21" w:name="introduction-and-context"/>
    <w:p>
      <w:pPr>
        <w:pStyle w:val="Heading2"/>
      </w:pPr>
      <w:r>
        <w:t xml:space="preserve">1. Introduction and Context</w:t>
      </w:r>
    </w:p>
    <w:p>
      <w:pPr>
        <w:pStyle w:val="FirstParagraph"/>
      </w:pPr>
      <w:r>
        <w:t xml:space="preserve">This Experiment Protocol is designed for the Environmental Engineer responsible for monitoring and analyzing air quality within the urban center of Bogotá, Colombia. As the capital city situated in the high-altitude Andean plateau, Bogotá faces unique environmental challenges, including significant vehicular emissions, topographical inversion layers, and rapid urbanization. This protocol outlines the systematic approach to measuring Particulate Matter (PM2.5 and PM10) and Nitrogen Dioxide (NO2) levels to ensure compliance with Colombian environmental regulations (RETIE and CONPES 3913).</w:t>
      </w:r>
    </w:p>
    <w:bookmarkEnd w:id="21"/>
    <w:bookmarkStart w:id="24" w:name="objectives"/>
    <w:p>
      <w:pPr>
        <w:pStyle w:val="Heading2"/>
      </w:pPr>
      <w:r>
        <w:t xml:space="preserve">2. Objectives</w:t>
      </w:r>
    </w:p>
    <w:bookmarkStart w:id="22" w:name="primary-objective"/>
    <w:p>
      <w:pPr>
        <w:pStyle w:val="Heading3"/>
      </w:pPr>
      <w:r>
        <w:t xml:space="preserve">2.1 Primary Objective</w:t>
      </w:r>
    </w:p>
    <w:p>
      <w:pPr>
        <w:pStyle w:val="FirstParagraph"/>
      </w:pPr>
      <w:r>
        <w:t xml:space="preserve">To quantify the concentration of airborne particulate matter and gaseous pollutants in selected high-traffic zones of Bogotá over a 30-day period.</w:t>
      </w:r>
    </w:p>
    <w:bookmarkEnd w:id="22"/>
    <w:bookmarkStart w:id="23" w:name="secondary-objectives"/>
    <w:p>
      <w:pPr>
        <w:pStyle w:val="Heading3"/>
      </w:pPr>
      <w:r>
        <w:t xml:space="preserve">2.2 Secondary Objectives</w:t>
      </w:r>
    </w:p>
    <w:p>
      <w:pPr>
        <w:numPr>
          <w:ilvl w:val="0"/>
          <w:numId w:val="1001"/>
        </w:numPr>
        <w:pStyle w:val="Compact"/>
      </w:pPr>
      <w:r>
        <w:t xml:space="preserve">Correlate pollutant levels with meteorological data specific to the Bogotá savanna.</w:t>
      </w:r>
    </w:p>
    <w:p>
      <w:pPr>
        <w:numPr>
          <w:ilvl w:val="0"/>
          <w:numId w:val="1001"/>
        </w:numPr>
        <w:pStyle w:val="Compact"/>
      </w:pPr>
      <w:r>
        <w:t xml:space="preserve">Assess the effectiveness of current traffic restriction policies (Pico y Placa) on air quality.</w:t>
      </w:r>
    </w:p>
    <w:p>
      <w:pPr>
        <w:numPr>
          <w:ilvl w:val="0"/>
          <w:numId w:val="1001"/>
        </w:numPr>
        <w:pStyle w:val="Compact"/>
      </w:pPr>
      <w:r>
        <w:t xml:space="preserve">Provide data-driven recommendations to the District Environmental Secretary (SEDMA).</w:t>
      </w:r>
    </w:p>
    <w:bookmarkEnd w:id="23"/>
    <w:bookmarkEnd w:id="24"/>
    <w:bookmarkStart w:id="25" w:name="scope-and-study-area"/>
    <w:p>
      <w:pPr>
        <w:pStyle w:val="Heading2"/>
      </w:pPr>
      <w:r>
        <w:t xml:space="preserve">3. Scope and Study Area</w:t>
      </w:r>
    </w:p>
    <w:p>
      <w:pPr>
        <w:pStyle w:val="FirstParagraph"/>
      </w:pPr>
      <w:r>
        <w:t xml:space="preserve">The study will focus on three distinct Local Administrative Units (ULAs) in Bogotá:</w:t>
      </w:r>
    </w:p>
    <w:p>
      <w:pPr>
        <w:numPr>
          <w:ilvl w:val="0"/>
          <w:numId w:val="1002"/>
        </w:numPr>
        <w:pStyle w:val="Compact"/>
      </w:pPr>
      <w:r>
        <w:rPr>
          <w:bCs/>
          <w:b/>
        </w:rPr>
        <w:t xml:space="preserve">Localidad de Chapinero:</w:t>
      </w:r>
      <w:r>
        <w:t xml:space="preserve"> </w:t>
      </w:r>
      <w:r>
        <w:t xml:space="preserve">High commercial and vehicular density.</w:t>
      </w:r>
    </w:p>
    <w:p>
      <w:pPr>
        <w:numPr>
          <w:ilvl w:val="0"/>
          <w:numId w:val="1002"/>
        </w:numPr>
        <w:pStyle w:val="Compact"/>
      </w:pPr>
      <w:r>
        <w:rPr>
          <w:bCs/>
          <w:b/>
        </w:rPr>
        <w:t xml:space="preserve">Localidad de Kennedy:</w:t>
      </w:r>
      <w:r>
        <w:t xml:space="preserve"> </w:t>
      </w:r>
      <w:r>
        <w:t xml:space="preserve">Industrial and residential mix with high traffic congestion.</w:t>
      </w:r>
    </w:p>
    <w:p>
      <w:pPr>
        <w:numPr>
          <w:ilvl w:val="0"/>
          <w:numId w:val="1002"/>
        </w:numPr>
        <w:pStyle w:val="Compact"/>
      </w:pPr>
      <w:r>
        <w:rPr>
          <w:bCs/>
          <w:b/>
        </w:rPr>
        <w:t xml:space="preserve">Localidad de Suba:</w:t>
      </w:r>
      <w:r>
        <w:t xml:space="preserve"> </w:t>
      </w:r>
      <w:r>
        <w:t xml:space="preserve">Northern residential area prone to thermal inversions.</w:t>
      </w:r>
    </w:p>
    <w:p>
      <w:pPr>
        <w:pStyle w:val="FirstParagraph"/>
      </w:pPr>
      <w:r>
        <w:t xml:space="preserve">The Environmental Engineer must ensure that sampling stations are placed at a height of 3 to 5 meters above ground level, away from immediate building obstructions, to capture representative ambient air samples.</w:t>
      </w:r>
    </w:p>
    <w:bookmarkEnd w:id="25"/>
    <w:bookmarkStart w:id="29" w:name="methodology"/>
    <w:p>
      <w:pPr>
        <w:pStyle w:val="Heading2"/>
      </w:pPr>
      <w:r>
        <w:t xml:space="preserve">4. Methodology</w:t>
      </w:r>
    </w:p>
    <w:bookmarkStart w:id="26" w:name="equipment-and-materials"/>
    <w:p>
      <w:pPr>
        <w:pStyle w:val="Heading3"/>
      </w:pPr>
      <w:r>
        <w:t xml:space="preserve">4.1 Equipment and Materials</w:t>
      </w:r>
    </w:p>
    <w:p>
      <w:pPr>
        <w:pStyle w:val="FirstParagraph"/>
      </w:pPr>
      <w:r>
        <w:t xml:space="preserve">The following equipment must be calibrated and certified prior to deployment:</w:t>
      </w:r>
    </w:p>
    <w:p>
      <w:pPr>
        <w:numPr>
          <w:ilvl w:val="0"/>
          <w:numId w:val="1003"/>
        </w:numPr>
        <w:pStyle w:val="Compact"/>
      </w:pPr>
      <w:r>
        <w:t xml:space="preserve">Beta Attenuation Monitors (BAM) for PM2.5 and PM10.</w:t>
      </w:r>
    </w:p>
    <w:p>
      <w:pPr>
        <w:numPr>
          <w:ilvl w:val="0"/>
          <w:numId w:val="1003"/>
        </w:numPr>
        <w:pStyle w:val="Compact"/>
      </w:pPr>
      <w:r>
        <w:t xml:space="preserve">Chemiluminescence analyzers for NO2.</w:t>
      </w:r>
    </w:p>
    <w:p>
      <w:pPr>
        <w:numPr>
          <w:ilvl w:val="0"/>
          <w:numId w:val="1003"/>
        </w:numPr>
        <w:pStyle w:val="Compact"/>
      </w:pPr>
      <w:r>
        <w:t xml:space="preserve">Portable meteorological stations (measuring wind speed, direction, temperature, and humidity).</w:t>
      </w:r>
    </w:p>
    <w:p>
      <w:pPr>
        <w:numPr>
          <w:ilvl w:val="0"/>
          <w:numId w:val="1003"/>
        </w:numPr>
        <w:pStyle w:val="Compact"/>
      </w:pPr>
      <w:r>
        <w:t xml:space="preserve">GPS devices for precise location tagging.</w:t>
      </w:r>
    </w:p>
    <w:bookmarkEnd w:id="26"/>
    <w:bookmarkStart w:id="27" w:name="sampling-procedure"/>
    <w:p>
      <w:pPr>
        <w:pStyle w:val="Heading3"/>
      </w:pPr>
      <w:r>
        <w:t xml:space="preserve">4.2 Sampling Procedure</w:t>
      </w:r>
    </w:p>
    <w:p>
      <w:pPr>
        <w:pStyle w:val="FirstParagraph"/>
      </w:pPr>
      <w:r>
        <w:t xml:space="preserve">The Environmental Engineer will oversee the continuous sampling process. Data collection will occur in 1-hour intervals, aggregated into 24-hour averages. Sampling must adhere to the Colombian Technical Standard ICONTEC for air quality monitoring. In the event of equipment failure, the engineer must initiate the backup protocol within 2 hours to maintain data integrity.</w:t>
      </w:r>
    </w:p>
    <w:bookmarkEnd w:id="27"/>
    <w:bookmarkStart w:id="28" w:name="data-collection"/>
    <w:p>
      <w:pPr>
        <w:pStyle w:val="Heading3"/>
      </w:pPr>
      <w:r>
        <w:t xml:space="preserve">4.3 Data Collection</w:t>
      </w:r>
    </w:p>
    <w:p>
      <w:pPr>
        <w:pStyle w:val="FirstParagraph"/>
      </w:pPr>
      <w:r>
        <w:t xml:space="preserve">Data will be recorded digitally and backed up daily. The engineer must verify data consistency against known baseline values for Bogotá. Any anomalies exceeding three standard deviations must be flagged for manual review.</w:t>
      </w:r>
    </w:p>
    <w:bookmarkEnd w:id="28"/>
    <w:bookmarkEnd w:id="29"/>
    <w:bookmarkStart w:id="30" w:name="safety-and-environmental-compliance"/>
    <w:p>
      <w:pPr>
        <w:pStyle w:val="Heading2"/>
      </w:pPr>
      <w:r>
        <w:t xml:space="preserve">5. Safety and Environmental Compliance</w:t>
      </w:r>
    </w:p>
    <w:p>
      <w:pPr>
        <w:pStyle w:val="FirstParagraph"/>
      </w:pPr>
      <w:r>
        <w:t xml:space="preserve">Given the urban environment of Bogotá, the Environmental Engineer must adhere to strict safety protocols:</w:t>
      </w:r>
    </w:p>
    <w:p>
      <w:pPr>
        <w:numPr>
          <w:ilvl w:val="0"/>
          <w:numId w:val="1004"/>
        </w:numPr>
        <w:pStyle w:val="Compact"/>
      </w:pPr>
      <w:r>
        <w:t xml:space="preserve">Use of Personal Protective Equipment (PPE) including high-visibility vests and safety helmets when accessing monitoring stations.</w:t>
      </w:r>
    </w:p>
    <w:p>
      <w:pPr>
        <w:numPr>
          <w:ilvl w:val="0"/>
          <w:numId w:val="1004"/>
        </w:numPr>
        <w:pStyle w:val="Compact"/>
      </w:pPr>
      <w:r>
        <w:t xml:space="preserve">Compliance with local traffic regulations when transporting equipment.</w:t>
      </w:r>
    </w:p>
    <w:p>
      <w:pPr>
        <w:numPr>
          <w:ilvl w:val="0"/>
          <w:numId w:val="1004"/>
        </w:numPr>
        <w:pStyle w:val="Compact"/>
      </w:pPr>
      <w:r>
        <w:t xml:space="preserve">Proper disposal of chemical reagents and filters according to Bogotá's waste management guidelines.</w:t>
      </w:r>
    </w:p>
    <w:bookmarkEnd w:id="30"/>
    <w:bookmarkStart w:id="33" w:name="data-analysis-and-reporting"/>
    <w:p>
      <w:pPr>
        <w:pStyle w:val="Heading2"/>
      </w:pPr>
      <w:r>
        <w:t xml:space="preserve">6. Data Analysis and Reporting</w:t>
      </w:r>
    </w:p>
    <w:bookmarkStart w:id="31" w:name="statistical-analysis"/>
    <w:p>
      <w:pPr>
        <w:pStyle w:val="Heading3"/>
      </w:pPr>
      <w:r>
        <w:t xml:space="preserve">6.1 Statistical Analysis</w:t>
      </w:r>
    </w:p>
    <w:p>
      <w:pPr>
        <w:pStyle w:val="FirstParagraph"/>
      </w:pPr>
      <w:r>
        <w:t xml:space="preserve">The collected data will be analyzed using statistical software to determine mean, median, and peak concentrations. The Environmental Engineer will compare these values against the permissible limits established by the Colombian Ministry of Environment and Sustainable Development.</w:t>
      </w:r>
    </w:p>
    <w:bookmarkEnd w:id="31"/>
    <w:bookmarkStart w:id="32" w:name="reporting"/>
    <w:p>
      <w:pPr>
        <w:pStyle w:val="Heading3"/>
      </w:pPr>
      <w:r>
        <w:t xml:space="preserve">6.2 Reporting</w:t>
      </w:r>
    </w:p>
    <w:p>
      <w:pPr>
        <w:pStyle w:val="FirstParagraph"/>
      </w:pPr>
      <w:r>
        <w:t xml:space="preserve">A comprehensive report will be generated at the end of the 30-day period. This report must include:</w:t>
      </w:r>
    </w:p>
    <w:p>
      <w:pPr>
        <w:numPr>
          <w:ilvl w:val="0"/>
          <w:numId w:val="1005"/>
        </w:numPr>
        <w:pStyle w:val="Compact"/>
      </w:pPr>
      <w:r>
        <w:t xml:space="preserve">Executive summary of findings.</w:t>
      </w:r>
    </w:p>
    <w:p>
      <w:pPr>
        <w:numPr>
          <w:ilvl w:val="0"/>
          <w:numId w:val="1005"/>
        </w:numPr>
        <w:pStyle w:val="Compact"/>
      </w:pPr>
      <w:r>
        <w:t xml:space="preserve">Detailed tables and graphs of pollutant concentrations.</w:t>
      </w:r>
    </w:p>
    <w:p>
      <w:pPr>
        <w:numPr>
          <w:ilvl w:val="0"/>
          <w:numId w:val="1005"/>
        </w:numPr>
        <w:pStyle w:val="Compact"/>
      </w:pPr>
      <w:r>
        <w:t xml:space="preserve">Correlation analysis with meteorological conditions.</w:t>
      </w:r>
    </w:p>
    <w:p>
      <w:pPr>
        <w:numPr>
          <w:ilvl w:val="0"/>
          <w:numId w:val="1005"/>
        </w:numPr>
        <w:pStyle w:val="Compact"/>
      </w:pPr>
      <w:r>
        <w:t xml:space="preserve">Recommendations for policy adjustments or mitigation strategies.</w:t>
      </w:r>
    </w:p>
    <w:bookmarkEnd w:id="32"/>
    <w:bookmarkEnd w:id="33"/>
    <w:bookmarkStart w:id="34" w:name="conclusion"/>
    <w:p>
      <w:pPr>
        <w:pStyle w:val="Heading2"/>
      </w:pPr>
      <w:r>
        <w:t xml:space="preserve">7. Conclusion</w:t>
      </w:r>
    </w:p>
    <w:p>
      <w:pPr>
        <w:pStyle w:val="FirstParagraph"/>
      </w:pPr>
      <w:r>
        <w:t xml:space="preserve">This Experiment Protocol provides a structured framework for the Environmental Engineer to conduct rigorous air quality monitoring in Bogotá, Colombia. By following these guidelines, the study aims to contribute valuable insights into urban pollution dynamics and support efforts to improve public health and environmental sustainability in the region.</w:t>
      </w:r>
    </w:p>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Urban Air Quality and Particulate Matter Analysis in Bogotá, Colombia</dc:title>
  <dc:creator/>
  <dc:language>en</dc:language>
  <cp:keywords/>
  <dcterms:created xsi:type="dcterms:W3CDTF">2026-10-10T01:15:43Z</dcterms:created>
  <dcterms:modified xsi:type="dcterms:W3CDTF">2026-10-10T01:15:43Z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