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0bd4af45da055c4d4d7ac8fbf6e853bd57e3ee5"/>
    <w:p>
      <w:pPr>
        <w:pStyle w:val="Heading1"/>
      </w:pPr>
      <w:r>
        <w:t xml:space="preserve">Experiment Protocol: Water Quality Assessment in Kinshasa, DR Congo</w:t>
      </w:r>
    </w:p>
    <w:p>
      <w:pPr>
        <w:pStyle w:val="FirstParagraph"/>
      </w:pPr>
      <w:r>
        <w:rPr>
          <w:bCs/>
          <w:b/>
        </w:rPr>
        <w:t xml:space="preserve">Prepared by:</w:t>
      </w:r>
      <w:r>
        <w:t xml:space="preserve"> </w:t>
      </w:r>
      <w:r>
        <w:t xml:space="preserve">Environmental Engineer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water quality in selected areas of Kinshasa, the capital city of the Democratic Republic of the Congo (DR Congo). As an Environmental Engineer, the primary objective is to evaluate the impact of urbanization, industrial activities, and inadequate waste management on the water resources of Kinshasa. The city faces significant environmental challenges, including pollution of the Congo River, poor sanitation infrastructure, and limited access to clean drinking water for a large portion of the population.</w:t>
      </w:r>
    </w:p>
    <w:p>
      <w:pPr>
        <w:pStyle w:val="BodyText"/>
      </w:pPr>
      <w:r>
        <w:t xml:space="preserve">This protocol is designed to provide a structured approach to data collection, analysis, and reporting, ensuring that the findings are scientifically robust and actionable. The results will inform policy recommendations and interventions aimed at improving water quality and public health in Kinshasa.</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physical, chemical, and biological quality of water samples collected from various sources in Kinshasa.</w:t>
      </w:r>
    </w:p>
    <w:p>
      <w:pPr>
        <w:numPr>
          <w:ilvl w:val="0"/>
          <w:numId w:val="1001"/>
        </w:numPr>
        <w:pStyle w:val="Compact"/>
      </w:pPr>
      <w:r>
        <w:t xml:space="preserve">To identify key pollutants and their sources, including industrial effluents, domestic waste, and agricultural runoff.</w:t>
      </w:r>
    </w:p>
    <w:p>
      <w:pPr>
        <w:numPr>
          <w:ilvl w:val="0"/>
          <w:numId w:val="1001"/>
        </w:numPr>
        <w:pStyle w:val="Compact"/>
      </w:pPr>
      <w:r>
        <w:t xml:space="preserve">To evaluate the effectiveness of existing water treatment facilities in Kinshasa.</w:t>
      </w:r>
    </w:p>
    <w:p>
      <w:pPr>
        <w:numPr>
          <w:ilvl w:val="0"/>
          <w:numId w:val="1001"/>
        </w:numPr>
        <w:pStyle w:val="Compact"/>
      </w:pPr>
      <w:r>
        <w:t xml:space="preserve">To provide evidence-based recommendations for improving water quality management and public health outcomes.</w:t>
      </w:r>
    </w:p>
    <w:p>
      <w:pPr>
        <w:pStyle w:val="FirstParagraph"/>
      </w:pPr>
      <w:r>
        <w:t xml:space="preserve">3. Scope and Study Area</w:t>
      </w:r>
    </w:p>
    <w:p>
      <w:pPr>
        <w:pStyle w:val="BodyText"/>
      </w:pPr>
      <w:r>
        <w:t xml:space="preserve">The study will focus on selected neighborhoods and water sources in Kinshasa, including areas along the Congo River, informal settlements, and industrial zones. Specific sampling sites will be chosen based on population density, proximity to potential pollution sources, and accessibility. The Environmental Engineer will collaborate with local authorities and community leaders to ensure the selection of representative sites.</w:t>
      </w:r>
    </w:p>
    <w:p>
      <w:pPr>
        <w:pStyle w:val="BodyText"/>
      </w:pPr>
      <w:r>
        <w:t xml:space="preserve">4. Methodology</w:t>
      </w:r>
    </w:p>
    <w:p>
      <w:pPr>
        <w:pStyle w:val="BodyText"/>
      </w:pPr>
      <w:r>
        <w:t xml:space="preserve">The methodology for this experiment involves several key steps, including site selection, sample collection, laboratory analysis, and data interpretation.</w:t>
      </w:r>
    </w:p>
    <w:bookmarkStart w:id="21" w:name="site-selection"/>
    <w:p>
      <w:pPr>
        <w:pStyle w:val="Heading3"/>
      </w:pPr>
      <w:r>
        <w:t xml:space="preserve">4.1 Site Selection</w:t>
      </w:r>
    </w:p>
    <w:p>
      <w:pPr>
        <w:pStyle w:val="FirstParagraph"/>
      </w:pPr>
      <w:r>
        <w:t xml:space="preserve">Sampling sites will be selected based on the following criteria:</w:t>
      </w:r>
    </w:p>
    <w:p>
      <w:pPr>
        <w:numPr>
          <w:ilvl w:val="0"/>
          <w:numId w:val="1002"/>
        </w:numPr>
        <w:pStyle w:val="Compact"/>
      </w:pPr>
      <w:r>
        <w:t xml:space="preserve">Proximity to the Congo River and its tributaries.</w:t>
      </w:r>
    </w:p>
    <w:p>
      <w:pPr>
        <w:numPr>
          <w:ilvl w:val="0"/>
          <w:numId w:val="1002"/>
        </w:numPr>
        <w:pStyle w:val="Compact"/>
      </w:pPr>
      <w:r>
        <w:t xml:space="preserve">Presence of industrial facilities, such as factories and workshops.</w:t>
      </w:r>
    </w:p>
    <w:p>
      <w:pPr>
        <w:numPr>
          <w:ilvl w:val="0"/>
          <w:numId w:val="1002"/>
        </w:numPr>
        <w:pStyle w:val="Compact"/>
      </w:pPr>
      <w:r>
        <w:t xml:space="preserve">High population density areas with limited access to clean water.</w:t>
      </w:r>
    </w:p>
    <w:p>
      <w:pPr>
        <w:numPr>
          <w:ilvl w:val="0"/>
          <w:numId w:val="1002"/>
        </w:numPr>
        <w:pStyle w:val="Compact"/>
      </w:pPr>
      <w:r>
        <w:t xml:space="preserve">Areas with known sanitation issues, such as open defecation or inadequate sewage systems.</w:t>
      </w:r>
    </w:p>
    <w:bookmarkEnd w:id="21"/>
    <w:bookmarkStart w:id="22" w:name="sample-collection"/>
    <w:p>
      <w:pPr>
        <w:pStyle w:val="Heading3"/>
      </w:pPr>
      <w:r>
        <w:t xml:space="preserve">4.2 Sample Collection</w:t>
      </w:r>
    </w:p>
    <w:p>
      <w:pPr>
        <w:pStyle w:val="FirstParagraph"/>
      </w:pPr>
      <w:r>
        <w:t xml:space="preserve">Water samples will be collected using standardized procedures to ensure accuracy and consistency. The Environmental Engineer will oversee the collection process, which includes:</w:t>
      </w:r>
    </w:p>
    <w:p>
      <w:pPr>
        <w:numPr>
          <w:ilvl w:val="0"/>
          <w:numId w:val="1003"/>
        </w:numPr>
        <w:pStyle w:val="Compact"/>
      </w:pPr>
      <w:r>
        <w:t xml:space="preserve">Using sterile containers to prevent contamination.</w:t>
      </w:r>
    </w:p>
    <w:p>
      <w:pPr>
        <w:numPr>
          <w:ilvl w:val="0"/>
          <w:numId w:val="1003"/>
        </w:numPr>
        <w:pStyle w:val="Compact"/>
      </w:pPr>
      <w:r>
        <w:t xml:space="preserve">Collecting samples at different times of the day and during varying weather conditions.</w:t>
      </w:r>
    </w:p>
    <w:p>
      <w:pPr>
        <w:numPr>
          <w:ilvl w:val="0"/>
          <w:numId w:val="1003"/>
        </w:numPr>
        <w:pStyle w:val="Compact"/>
      </w:pPr>
      <w:r>
        <w:t xml:space="preserve">Recording metadata, including GPS coordinates, date, time, and observed conditions at each site.</w:t>
      </w:r>
    </w:p>
    <w:bookmarkEnd w:id="22"/>
    <w:bookmarkStart w:id="23" w:name="laboratory-analysis"/>
    <w:p>
      <w:pPr>
        <w:pStyle w:val="Heading3"/>
      </w:pPr>
      <w:r>
        <w:t xml:space="preserve">4.3 Laboratory Analysis</w:t>
      </w:r>
    </w:p>
    <w:p>
      <w:pPr>
        <w:pStyle w:val="FirstParagraph"/>
      </w:pPr>
      <w:r>
        <w:t xml:space="preserve">Collected samples will be analyzed in a certified laboratory for the following parameters: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w:t>
            </w:r>
          </w:p>
        </w:tc>
        <w:tc>
          <w:tcPr/>
          <w:p>
            <w:pPr>
              <w:pStyle w:val="Compact"/>
              <w:jc w:val="left"/>
            </w:pPr>
            <w:r>
              <w:t xml:space="preserve">Significance</w:t>
            </w:r>
          </w:p>
        </w:tc>
      </w:tr>
      <w:tr>
        <w:tc>
          <w:tcPr/>
          <w:p>
            <w:pPr>
              <w:pStyle w:val="Compact"/>
              <w:jc w:val="left"/>
            </w:pPr>
            <w:r>
              <w:t xml:space="preserve">pH</w:t>
            </w:r>
          </w:p>
        </w:tc>
        <w:tc>
          <w:tcPr/>
          <w:p>
            <w:pPr>
              <w:pStyle w:val="Compact"/>
              <w:jc w:val="left"/>
            </w:pPr>
            <w:r>
              <w:t xml:space="preserve">Electrode method</w:t>
            </w:r>
          </w:p>
        </w:tc>
        <w:tc>
          <w:tcPr/>
          <w:p>
            <w:pPr>
              <w:pStyle w:val="Compact"/>
              <w:jc w:val="left"/>
            </w:pPr>
            <w:r>
              <w:t xml:space="preserve">Indicates acidity or alkalinity</w:t>
            </w:r>
          </w:p>
        </w:tc>
      </w:tr>
      <w:tr>
        <w:tc>
          <w:tcPr/>
          <w:p>
            <w:pPr>
              <w:pStyle w:val="Compact"/>
              <w:jc w:val="left"/>
            </w:pPr>
            <w:r>
              <w:t xml:space="preserve">Turbidity</w:t>
            </w:r>
          </w:p>
        </w:tc>
        <w:tc>
          <w:tcPr/>
          <w:p>
            <w:pPr>
              <w:pStyle w:val="Compact"/>
              <w:jc w:val="left"/>
            </w:pPr>
            <w:r>
              <w:t xml:space="preserve">Nephelometric method</w:t>
            </w:r>
          </w:p>
        </w:tc>
        <w:tc>
          <w:tcPr/>
          <w:p>
            <w:pPr>
              <w:pStyle w:val="Compact"/>
              <w:jc w:val="left"/>
            </w:pPr>
            <w:r>
              <w:t xml:space="preserve">Measures water clarity</w:t>
            </w:r>
          </w:p>
        </w:tc>
      </w:tr>
      <w:tr>
        <w:tc>
          <w:tcPr/>
          <w:p>
            <w:pPr>
              <w:pStyle w:val="Compact"/>
              <w:jc w:val="left"/>
            </w:pPr>
            <w:r>
              <w:t xml:space="preserve">Dissolved Oxygen</w:t>
            </w:r>
          </w:p>
        </w:tc>
        <w:tc>
          <w:tcPr/>
          <w:p>
            <w:pPr>
              <w:pStyle w:val="Compact"/>
              <w:jc w:val="left"/>
            </w:pPr>
            <w:r>
              <w:t xml:space="preserve">Winkler method</w:t>
            </w:r>
          </w:p>
        </w:tc>
        <w:tc>
          <w:tcPr/>
          <w:p>
            <w:pPr>
              <w:pStyle w:val="Compact"/>
              <w:jc w:val="left"/>
            </w:pPr>
            <w:r>
              <w:t xml:space="preserve">Assesses aquatic life support</w:t>
            </w:r>
          </w:p>
        </w:tc>
      </w:tr>
      <w:tr>
        <w:tc>
          <w:tcPr/>
          <w:p>
            <w:pPr>
              <w:pStyle w:val="Compact"/>
              <w:jc w:val="left"/>
            </w:pPr>
            <w:r>
              <w:t xml:space="preserve">Nitrate and Phosphate</w:t>
            </w:r>
          </w:p>
        </w:tc>
        <w:tc>
          <w:tcPr/>
          <w:p>
            <w:pPr>
              <w:pStyle w:val="Compact"/>
              <w:jc w:val="left"/>
            </w:pPr>
            <w:r>
              <w:t xml:space="preserve">Spectrophotometric method</w:t>
            </w:r>
          </w:p>
        </w:tc>
        <w:tc>
          <w:tcPr/>
          <w:p>
            <w:pPr>
              <w:pStyle w:val="Compact"/>
              <w:jc w:val="left"/>
            </w:pPr>
            <w:r>
              <w:t xml:space="preserve">Indicates nutrient pollution</w:t>
            </w:r>
          </w:p>
        </w:tc>
      </w:tr>
      <w:tr>
        <w:tc>
          <w:tcPr/>
          <w:p>
            <w:pPr>
              <w:pStyle w:val="Compact"/>
              <w:jc w:val="left"/>
            </w:pPr>
            <w:r>
              <w:t xml:space="preserve">Coliform Bacteria</w:t>
            </w:r>
          </w:p>
        </w:tc>
        <w:tc>
          <w:tcPr/>
          <w:p>
            <w:pPr>
              <w:pStyle w:val="Compact"/>
              <w:jc w:val="left"/>
            </w:pPr>
            <w:r>
              <w:t xml:space="preserve">Membrane filtration</w:t>
            </w:r>
          </w:p>
        </w:tc>
        <w:tc>
          <w:tcPr/>
          <w:p>
            <w:pPr>
              <w:pStyle w:val="Compact"/>
              <w:jc w:val="left"/>
            </w:pPr>
            <w:r>
              <w:t xml:space="preserve">Assesses fecal contamination</w:t>
            </w:r>
          </w:p>
        </w:tc>
      </w:tr>
      <w:tr>
        <w:tc>
          <w:tcPr/>
          <w:p>
            <w:pPr>
              <w:pStyle w:val="Compact"/>
              <w:jc w:val="left"/>
            </w:pPr>
            <w:r>
              <w:t xml:space="preserve">Heavy Metals</w:t>
            </w:r>
          </w:p>
        </w:tc>
        <w:tc>
          <w:tcPr/>
          <w:p>
            <w:pPr>
              <w:pStyle w:val="Compact"/>
              <w:jc w:val="left"/>
            </w:pPr>
            <w:r>
              <w:t xml:space="preserve">Atomic absorption spectroscopy</w:t>
            </w:r>
          </w:p>
        </w:tc>
        <w:tc>
          <w:tcPr/>
          <w:p>
            <w:pPr>
              <w:pStyle w:val="Compact"/>
              <w:jc w:val="left"/>
            </w:pPr>
            <w:r>
              <w:t xml:space="preserve">Identifies toxic pollutants</w:t>
            </w:r>
          </w:p>
        </w:tc>
      </w:tr>
    </w:tbl>
    <w:bookmarkEnd w:id="23"/>
    <w:bookmarkStart w:id="24" w:name="data-analysis"/>
    <w:p>
      <w:pPr>
        <w:pStyle w:val="Heading3"/>
      </w:pPr>
      <w:r>
        <w:t xml:space="preserve">4.4 Data Analysis</w:t>
      </w:r>
    </w:p>
    <w:p>
      <w:pPr>
        <w:pStyle w:val="FirstParagraph"/>
      </w:pPr>
      <w:r>
        <w:t xml:space="preserve">Data will be analyzed using statistical software to identify trends, correlations, and anomalies. The Environmental Engineer will compare the results against national and international water quality standards to assess compliance and identify areas of concern.</w:t>
      </w:r>
    </w:p>
    <w:bookmarkEnd w:id="24"/>
    <w:p>
      <w:pPr>
        <w:pStyle w:val="BodyText"/>
      </w:pPr>
      <w:r>
        <w:t xml:space="preserve">5. Safety and Ethical Considerations</w:t>
      </w:r>
    </w:p>
    <w:p>
      <w:pPr>
        <w:pStyle w:val="BodyText"/>
      </w:pPr>
      <w:r>
        <w:t xml:space="preserve">The safety of the research team and the local community is a top priority. The Environmental Engineer will ensure that:</w:t>
      </w:r>
    </w:p>
    <w:p>
      <w:pPr>
        <w:numPr>
          <w:ilvl w:val="0"/>
          <w:numId w:val="1004"/>
        </w:numPr>
        <w:pStyle w:val="Compact"/>
      </w:pPr>
      <w:r>
        <w:t xml:space="preserve">All team members are trained in safety protocols and use appropriate personal protective equipment (PPE).</w:t>
      </w:r>
    </w:p>
    <w:p>
      <w:pPr>
        <w:numPr>
          <w:ilvl w:val="0"/>
          <w:numId w:val="1004"/>
        </w:numPr>
        <w:pStyle w:val="Compact"/>
      </w:pPr>
      <w:r>
        <w:t xml:space="preserve">Local regulations and ethical guidelines are followed throughout the study.</w:t>
      </w:r>
    </w:p>
    <w:p>
      <w:pPr>
        <w:numPr>
          <w:ilvl w:val="0"/>
          <w:numId w:val="1004"/>
        </w:numPr>
        <w:pStyle w:val="Compact"/>
      </w:pPr>
      <w:r>
        <w:t xml:space="preserve">Community members are informed about the study and their participation is voluntary.</w:t>
      </w:r>
    </w:p>
    <w:p>
      <w:pPr>
        <w:pStyle w:val="FirstParagraph"/>
      </w:pPr>
      <w:r>
        <w:t xml:space="preserve">6. Timeline</w:t>
      </w:r>
    </w:p>
    <w:p>
      <w:pPr>
        <w:pStyle w:val="BodyText"/>
      </w:pPr>
      <w:r>
        <w:t xml:space="preserve">The experiment will be conducted over a period of three months, with the following phases:</w:t>
      </w:r>
    </w:p>
    <w:p>
      <w:pPr>
        <w:numPr>
          <w:ilvl w:val="0"/>
          <w:numId w:val="1005"/>
        </w:numPr>
        <w:pStyle w:val="Compact"/>
      </w:pPr>
      <w:r>
        <w:rPr>
          <w:bCs/>
          <w:b/>
        </w:rPr>
        <w:t xml:space="preserve">Month 1:</w:t>
      </w:r>
      <w:r>
        <w:t xml:space="preserve"> </w:t>
      </w:r>
      <w:r>
        <w:t xml:space="preserve">Site selection, sample collection, and initial laboratory analysis.</w:t>
      </w:r>
    </w:p>
    <w:p>
      <w:pPr>
        <w:numPr>
          <w:ilvl w:val="0"/>
          <w:numId w:val="1005"/>
        </w:numPr>
        <w:pStyle w:val="Compact"/>
      </w:pPr>
      <w:r>
        <w:rPr>
          <w:bCs/>
          <w:b/>
        </w:rPr>
        <w:t xml:space="preserve">Month 2:</w:t>
      </w:r>
      <w:r>
        <w:t xml:space="preserve"> </w:t>
      </w:r>
      <w:r>
        <w:t xml:space="preserve">Continued sample collection, advanced laboratory analysis, and data processing.</w:t>
      </w:r>
    </w:p>
    <w:p>
      <w:pPr>
        <w:numPr>
          <w:ilvl w:val="0"/>
          <w:numId w:val="1005"/>
        </w:numPr>
        <w:pStyle w:val="Compact"/>
      </w:pPr>
      <w:r>
        <w:rPr>
          <w:bCs/>
          <w:b/>
        </w:rPr>
        <w:t xml:space="preserve">Month 3:</w:t>
      </w:r>
      <w:r>
        <w:t xml:space="preserve"> </w:t>
      </w:r>
      <w:r>
        <w:t xml:space="preserve">Data interpretation, report writing, and dissemination of findings.</w:t>
      </w:r>
    </w:p>
    <w:p>
      <w:pPr>
        <w:pStyle w:val="FirstParagraph"/>
      </w:pPr>
      <w:r>
        <w:t xml:space="preserve">7. Expected Outcomes</w:t>
      </w:r>
    </w:p>
    <w:p>
      <w:pPr>
        <w:pStyle w:val="BodyText"/>
      </w:pPr>
      <w:r>
        <w:t xml:space="preserve">The expected outcomes of this experiment include:</w:t>
      </w:r>
    </w:p>
    <w:p>
      <w:pPr>
        <w:numPr>
          <w:ilvl w:val="0"/>
          <w:numId w:val="1006"/>
        </w:numPr>
        <w:pStyle w:val="Compact"/>
      </w:pPr>
      <w:r>
        <w:t xml:space="preserve">A comprehensive assessment of water quality in Kinshasa.</w:t>
      </w:r>
    </w:p>
    <w:p>
      <w:pPr>
        <w:numPr>
          <w:ilvl w:val="0"/>
          <w:numId w:val="1006"/>
        </w:numPr>
        <w:pStyle w:val="Compact"/>
      </w:pPr>
      <w:r>
        <w:t xml:space="preserve">Identification of key pollutants and their sources.</w:t>
      </w:r>
    </w:p>
    <w:p>
      <w:pPr>
        <w:numPr>
          <w:ilvl w:val="0"/>
          <w:numId w:val="1006"/>
        </w:numPr>
        <w:pStyle w:val="Compact"/>
      </w:pPr>
      <w:r>
        <w:t xml:space="preserve">Recommendations for improving water treatment and sanitation infrastructure.</w:t>
      </w:r>
    </w:p>
    <w:p>
      <w:pPr>
        <w:numPr>
          <w:ilvl w:val="0"/>
          <w:numId w:val="1006"/>
        </w:numPr>
        <w:pStyle w:val="Compact"/>
      </w:pPr>
      <w:r>
        <w:t xml:space="preserve">Enhanced awareness among local authorities and communities about water quality issues.</w:t>
      </w:r>
    </w:p>
    <w:p>
      <w:pPr>
        <w:pStyle w:val="FirstParagraph"/>
      </w:pPr>
      <w:r>
        <w:t xml:space="preserve">8. Conclusion</w:t>
      </w:r>
    </w:p>
    <w:p>
      <w:pPr>
        <w:pStyle w:val="BodyText"/>
      </w:pPr>
      <w:r>
        <w:t xml:space="preserve">This Experiment Protocol provides a detailed framework for assessing water quality in Kinshasa, DR Congo. By following this protocol, the Environmental Engineer will generate valuable data that can inform policy decisions and interventions aimed at improving water quality and public health in the city. The findings will contribute to the broader goal of sustainable environmental management in Kinshasa and beyond.</w:t>
      </w:r>
    </w:p>
    <w:p>
      <w:pPr>
        <w:pStyle w:val="BodyText"/>
      </w:pPr>
      <w:r>
        <w:t xml:space="preserve">This document is the property of the Environmental Engineer and is intended for use in the context of the specified experiment in Kinshasa, DR Congo.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DR Congo Kinshasa</dc:title>
  <dc:creator/>
  <dc:language>en</dc:language>
  <cp:keywords/>
  <dcterms:created xsi:type="dcterms:W3CDTF">2026-10-10T00:28:06Z</dcterms:created>
  <dcterms:modified xsi:type="dcterms:W3CDTF">2026-10-10T00:28:06Z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