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Coastal</w:t>
      </w:r>
      <w:r>
        <w:t xml:space="preserve"> </w:t>
      </w:r>
      <w:r>
        <w:t xml:space="preserve">Water</w:t>
      </w:r>
      <w:r>
        <w:t xml:space="preserve"> </w:t>
      </w:r>
      <w:r>
        <w:t xml:space="preserve">Quality</w:t>
      </w:r>
      <w:r>
        <w:t xml:space="preserve"> </w:t>
      </w:r>
      <w:r>
        <w:t xml:space="preserve">Assessment</w:t>
      </w:r>
    </w:p>
    <w:bookmarkStart w:id="20" w:name="Xcc27330a1bd3f3277317c8c59deadc3a7ed60a1"/>
    <w:p>
      <w:pPr>
        <w:pStyle w:val="Heading1"/>
      </w:pPr>
      <w:r>
        <w:t xml:space="preserve">Experiment Protocol: Coastal Water Quality Assessment</w:t>
      </w:r>
    </w:p>
    <w:p>
      <w:pPr>
        <w:pStyle w:val="FirstParagraph"/>
      </w:pPr>
      <w:r>
        <w:rPr>
          <w:bCs/>
          <w:b/>
        </w:rPr>
        <w:t xml:space="preserve">Location:</w:t>
      </w:r>
      <w:r>
        <w:t xml:space="preserve"> </w:t>
      </w:r>
      <w:r>
        <w:t xml:space="preserve">Alexandria, Egypt</w:t>
      </w:r>
    </w:p>
    <w:p>
      <w:pPr>
        <w:pStyle w:val="BodyText"/>
      </w:pPr>
      <w:r>
        <w:rPr>
          <w:bCs/>
          <w:b/>
        </w:rPr>
        <w:t xml:space="preserve">Prepared By:</w:t>
      </w:r>
      <w:r>
        <w:t xml:space="preserve"> </w:t>
      </w:r>
      <w:r>
        <w:t xml:space="preserve">Senior Environmental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systematic procedures to be followed by an Environmental Engineer in assessing the water quality of Alexandria's coastal areas. Alexandria, being a major Mediterranean port city, faces unique environmental challenges, including industrial discharge, urban runoff, and high tourist activity. The primary objective of this protocol is to evaluate the physicochemical and biological parameters of seawater samples collected from designated sites along the Alexandria coastline.</w:t>
      </w:r>
    </w:p>
    <w:p>
      <w:pPr>
        <w:pStyle w:val="BodyText"/>
      </w:pPr>
      <w:r>
        <w:t xml:space="preserve">The Environmental Engineer will ensure that all procedures adhere to international standards while considering local regulations set by the Egyptian Environmental Affairs Agency (EEAA). This protocol aims to provide actionable data to mitigate pollution risks and protect marine ecosystems.</w:t>
      </w:r>
    </w:p>
    <w:bookmarkEnd w:id="21"/>
    <w:bookmarkStart w:id="22" w:name="scope-and-study-area"/>
    <w:p>
      <w:pPr>
        <w:pStyle w:val="Heading2"/>
      </w:pPr>
      <w:r>
        <w:t xml:space="preserve">2. Scope and Study Area</w:t>
      </w:r>
    </w:p>
    <w:p>
      <w:pPr>
        <w:pStyle w:val="FirstParagraph"/>
      </w:pPr>
      <w:r>
        <w:t xml:space="preserve">The study will focus on three key locations in Alexandria:</w:t>
      </w:r>
    </w:p>
    <w:p>
      <w:pPr>
        <w:numPr>
          <w:ilvl w:val="0"/>
          <w:numId w:val="1001"/>
        </w:numPr>
        <w:pStyle w:val="Compact"/>
      </w:pPr>
      <w:r>
        <w:rPr>
          <w:bCs/>
          <w:b/>
        </w:rPr>
        <w:t xml:space="preserve">Site A:</w:t>
      </w:r>
      <w:r>
        <w:t xml:space="preserve"> </w:t>
      </w:r>
      <w:r>
        <w:t xml:space="preserve">Eastern Harbor (Industrial Zone)</w:t>
      </w:r>
    </w:p>
    <w:p>
      <w:pPr>
        <w:numPr>
          <w:ilvl w:val="0"/>
          <w:numId w:val="1001"/>
        </w:numPr>
        <w:pStyle w:val="Compact"/>
      </w:pPr>
      <w:r>
        <w:rPr>
          <w:bCs/>
          <w:b/>
        </w:rPr>
        <w:t xml:space="preserve">Site B:</w:t>
      </w:r>
      <w:r>
        <w:t xml:space="preserve"> </w:t>
      </w:r>
      <w:r>
        <w:t xml:space="preserve">Montaza Beach (Tourist Zone)</w:t>
      </w:r>
    </w:p>
    <w:p>
      <w:pPr>
        <w:numPr>
          <w:ilvl w:val="0"/>
          <w:numId w:val="1001"/>
        </w:numPr>
        <w:pStyle w:val="Compact"/>
      </w:pPr>
      <w:r>
        <w:rPr>
          <w:bCs/>
          <w:b/>
        </w:rPr>
        <w:t xml:space="preserve">Site C:</w:t>
      </w:r>
      <w:r>
        <w:t xml:space="preserve"> </w:t>
      </w:r>
      <w:r>
        <w:t xml:space="preserve">Abu Qir Bay (Mixed Residential and Industrial Zone)</w:t>
      </w:r>
    </w:p>
    <w:p>
      <w:pPr>
        <w:pStyle w:val="FirstParagraph"/>
      </w:pPr>
      <w:r>
        <w:t xml:space="preserve">These sites were selected to represent the diverse environmental pressures faced by Alexandria's coastline. The Environmental Engineer will conduct sampling during both high and low tide conditions to account for tidal influences on water quality.</w:t>
      </w:r>
    </w:p>
    <w:bookmarkEnd w:id="22"/>
    <w:bookmarkStart w:id="23" w:name="materials-and-equipment"/>
    <w:p>
      <w:pPr>
        <w:pStyle w:val="Heading2"/>
      </w:pPr>
      <w:r>
        <w:t xml:space="preserve">3. Materials and Equipment</w:t>
      </w:r>
    </w:p>
    <w:p>
      <w:pPr>
        <w:pStyle w:val="FirstParagraph"/>
      </w:pPr>
      <w:r>
        <w:t xml:space="preserve">The following materials and equipment are required for this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Purpose</w:t>
            </w:r>
          </w:p>
        </w:tc>
      </w:tr>
      <w:tr>
        <w:tc>
          <w:tcPr/>
          <w:p>
            <w:pPr>
              <w:pStyle w:val="Compact"/>
              <w:jc w:val="left"/>
            </w:pPr>
            <w:r>
              <w:t xml:space="preserve">Water Sampling Bottles (Glass and Plastic)</w:t>
            </w:r>
          </w:p>
        </w:tc>
        <w:tc>
          <w:tcPr/>
          <w:p>
            <w:pPr>
              <w:pStyle w:val="Compact"/>
              <w:jc w:val="left"/>
            </w:pPr>
            <w:r>
              <w:t xml:space="preserve">30</w:t>
            </w:r>
          </w:p>
        </w:tc>
        <w:tc>
          <w:tcPr/>
          <w:p>
            <w:pPr>
              <w:pStyle w:val="Compact"/>
              <w:jc w:val="left"/>
            </w:pPr>
            <w:r>
              <w:t xml:space="preserve">Collection of seawater samples</w:t>
            </w:r>
          </w:p>
        </w:tc>
      </w:tr>
      <w:tr>
        <w:tc>
          <w:tcPr/>
          <w:p>
            <w:pPr>
              <w:pStyle w:val="Compact"/>
              <w:jc w:val="left"/>
            </w:pPr>
            <w:r>
              <w:t xml:space="preserve">Portable pH Meter</w:t>
            </w:r>
          </w:p>
        </w:tc>
        <w:tc>
          <w:tcPr/>
          <w:p>
            <w:pPr>
              <w:pStyle w:val="Compact"/>
              <w:jc w:val="left"/>
            </w:pPr>
            <w:r>
              <w:t xml:space="preserve">2</w:t>
            </w:r>
          </w:p>
        </w:tc>
        <w:tc>
          <w:tcPr/>
          <w:p>
            <w:pPr>
              <w:pStyle w:val="Compact"/>
              <w:jc w:val="left"/>
            </w:pPr>
            <w:r>
              <w:t xml:space="preserve">Measurement of pH levels</w:t>
            </w:r>
          </w:p>
        </w:tc>
      </w:tr>
      <w:tr>
        <w:tc>
          <w:tcPr/>
          <w:p>
            <w:pPr>
              <w:pStyle w:val="Compact"/>
              <w:jc w:val="left"/>
            </w:pPr>
            <w:r>
              <w:t xml:space="preserve">Dissolved Oxygen (DO) Meter</w:t>
            </w:r>
          </w:p>
        </w:tc>
        <w:tc>
          <w:tcPr/>
          <w:p>
            <w:pPr>
              <w:pStyle w:val="Compact"/>
              <w:jc w:val="left"/>
            </w:pPr>
            <w:r>
              <w:t xml:space="preserve">2</w:t>
            </w:r>
          </w:p>
        </w:tc>
        <w:tc>
          <w:tcPr/>
          <w:p>
            <w:pPr>
              <w:pStyle w:val="Compact"/>
              <w:jc w:val="left"/>
            </w:pPr>
            <w:r>
              <w:t xml:space="preserve">Measurement of dissolved oxygen</w:t>
            </w:r>
          </w:p>
        </w:tc>
      </w:tr>
      <w:tr>
        <w:tc>
          <w:tcPr/>
          <w:p>
            <w:pPr>
              <w:pStyle w:val="Compact"/>
              <w:jc w:val="left"/>
            </w:pPr>
            <w:r>
              <w:t xml:space="preserve">Conductivity Meter</w:t>
            </w:r>
          </w:p>
        </w:tc>
        <w:tc>
          <w:tcPr/>
          <w:p>
            <w:pPr>
              <w:pStyle w:val="Compact"/>
              <w:jc w:val="left"/>
            </w:pPr>
            <w:r>
              <w:t xml:space="preserve">2</w:t>
            </w:r>
          </w:p>
        </w:tc>
        <w:tc>
          <w:tcPr/>
          <w:p>
            <w:pPr>
              <w:pStyle w:val="Compact"/>
              <w:jc w:val="left"/>
            </w:pPr>
            <w:r>
              <w:t xml:space="preserve">Measurement of salinity and conductivity</w:t>
            </w:r>
          </w:p>
        </w:tc>
      </w:tr>
      <w:tr>
        <w:tc>
          <w:tcPr/>
          <w:p>
            <w:pPr>
              <w:pStyle w:val="Compact"/>
              <w:jc w:val="left"/>
            </w:pPr>
            <w:r>
              <w:t xml:space="preserve">Thermometer</w:t>
            </w:r>
          </w:p>
        </w:tc>
        <w:tc>
          <w:tcPr/>
          <w:p>
            <w:pPr>
              <w:pStyle w:val="Compact"/>
              <w:jc w:val="left"/>
            </w:pPr>
            <w:r>
              <w:t xml:space="preserve">2</w:t>
            </w:r>
          </w:p>
        </w:tc>
        <w:tc>
          <w:tcPr/>
          <w:p>
            <w:pPr>
              <w:pStyle w:val="Compact"/>
              <w:jc w:val="left"/>
            </w:pPr>
            <w:r>
              <w:t xml:space="preserve">Measurement of water temperature</w:t>
            </w:r>
          </w:p>
        </w:tc>
      </w:tr>
      <w:tr>
        <w:tc>
          <w:tcPr/>
          <w:p>
            <w:pPr>
              <w:pStyle w:val="Compact"/>
              <w:jc w:val="left"/>
            </w:pPr>
            <w:r>
              <w:t xml:space="preserve">GPS Device</w:t>
            </w:r>
          </w:p>
        </w:tc>
        <w:tc>
          <w:tcPr/>
          <w:p>
            <w:pPr>
              <w:pStyle w:val="Compact"/>
              <w:jc w:val="left"/>
            </w:pPr>
            <w:r>
              <w:t xml:space="preserve">1</w:t>
            </w:r>
          </w:p>
        </w:tc>
        <w:tc>
          <w:tcPr/>
          <w:p>
            <w:pPr>
              <w:pStyle w:val="Compact"/>
              <w:jc w:val="left"/>
            </w:pPr>
            <w:r>
              <w:t xml:space="preserve">Recording exact sampling locations</w:t>
            </w:r>
          </w:p>
        </w:tc>
      </w:tr>
      <w:tr>
        <w:tc>
          <w:tcPr/>
          <w:p>
            <w:pPr>
              <w:pStyle w:val="Compact"/>
              <w:jc w:val="left"/>
            </w:pPr>
            <w:r>
              <w:t xml:space="preserve">Ice Chests</w:t>
            </w:r>
          </w:p>
        </w:tc>
        <w:tc>
          <w:tcPr/>
          <w:p>
            <w:pPr>
              <w:pStyle w:val="Compact"/>
              <w:jc w:val="left"/>
            </w:pPr>
            <w:r>
              <w:t xml:space="preserve">3</w:t>
            </w:r>
          </w:p>
        </w:tc>
        <w:tc>
          <w:tcPr/>
          <w:p>
            <w:pPr>
              <w:pStyle w:val="Compact"/>
              <w:jc w:val="left"/>
            </w:pPr>
            <w:r>
              <w:t xml:space="preserve">Preservation of samples during transport</w:t>
            </w:r>
          </w:p>
        </w:tc>
      </w:tr>
      <w:tr>
        <w:tc>
          <w:tcPr/>
          <w:p>
            <w:pPr>
              <w:pStyle w:val="Compact"/>
              <w:jc w:val="left"/>
            </w:pPr>
            <w:r>
              <w:t xml:space="preserve">Personal Protective Equipment (PPE)</w:t>
            </w:r>
          </w:p>
        </w:tc>
        <w:tc>
          <w:tcPr/>
          <w:p>
            <w:pPr>
              <w:pStyle w:val="Compact"/>
              <w:jc w:val="left"/>
            </w:pPr>
            <w:r>
              <w:t xml:space="preserve">As needed</w:t>
            </w:r>
          </w:p>
        </w:tc>
        <w:tc>
          <w:tcPr/>
          <w:p>
            <w:pPr>
              <w:pStyle w:val="Compact"/>
              <w:jc w:val="left"/>
            </w:pPr>
            <w:r>
              <w:t xml:space="preserve">Safety of the Environmental Engineer</w:t>
            </w:r>
          </w:p>
        </w:tc>
      </w:tr>
    </w:tbl>
    <w:bookmarkEnd w:id="23"/>
    <w:bookmarkStart w:id="24" w:name="sampling-procedure"/>
    <w:p>
      <w:pPr>
        <w:pStyle w:val="Heading2"/>
      </w:pPr>
      <w:r>
        <w:t xml:space="preserve">4. Sampling Procedure</w:t>
      </w:r>
    </w:p>
    <w:p>
      <w:pPr>
        <w:pStyle w:val="FirstParagraph"/>
      </w:pPr>
      <w:r>
        <w:t xml:space="preserve">The Environmental Engineer will follow these steps to ensure accurate and representative sampling:</w:t>
      </w:r>
    </w:p>
    <w:p>
      <w:pPr>
        <w:numPr>
          <w:ilvl w:val="0"/>
          <w:numId w:val="1002"/>
        </w:numPr>
        <w:pStyle w:val="Compact"/>
      </w:pPr>
      <w:r>
        <w:rPr>
          <w:bCs/>
          <w:b/>
        </w:rPr>
        <w:t xml:space="preserve">Site Preparation:</w:t>
      </w:r>
      <w:r>
        <w:t xml:space="preserve"> </w:t>
      </w:r>
      <w:r>
        <w:t xml:space="preserve">Arrive at the designated site at least 30 minutes before the scheduled sampling time. Verify the location using the GPS device and document any visible signs of pollution or unusual activity.</w:t>
      </w:r>
    </w:p>
    <w:p>
      <w:pPr>
        <w:numPr>
          <w:ilvl w:val="0"/>
          <w:numId w:val="1002"/>
        </w:numPr>
        <w:pStyle w:val="Compact"/>
      </w:pPr>
      <w:r>
        <w:rPr>
          <w:bCs/>
          <w:b/>
        </w:rPr>
        <w:t xml:space="preserve">Equipment Calibration:</w:t>
      </w:r>
      <w:r>
        <w:t xml:space="preserve"> </w:t>
      </w:r>
      <w:r>
        <w:t xml:space="preserve">Calibrate all portable meters (pH, DO, conductivity) according to the manufacturer's instructions before use.</w:t>
      </w:r>
    </w:p>
    <w:p>
      <w:pPr>
        <w:numPr>
          <w:ilvl w:val="0"/>
          <w:numId w:val="1002"/>
        </w:numPr>
        <w:pStyle w:val="Compact"/>
      </w:pPr>
      <w:r>
        <w:rPr>
          <w:bCs/>
          <w:b/>
        </w:rPr>
        <w:t xml:space="preserve">Sample Collection:</w:t>
      </w:r>
      <w:r>
        <w:t xml:space="preserve"> </w:t>
      </w:r>
      <w:r>
        <w:t xml:space="preserve">Collect water samples at a depth of 0.5 meters below the surface. Use clean, pre-rinsed bottles to avoid contamination. Label each sample with the site name, date, time, and depth.</w:t>
      </w:r>
    </w:p>
    <w:p>
      <w:pPr>
        <w:numPr>
          <w:ilvl w:val="0"/>
          <w:numId w:val="1002"/>
        </w:numPr>
        <w:pStyle w:val="Compact"/>
      </w:pPr>
      <w:r>
        <w:rPr>
          <w:bCs/>
          <w:b/>
        </w:rPr>
        <w:t xml:space="preserve">In-Situ Measurements:</w:t>
      </w:r>
      <w:r>
        <w:t xml:space="preserve"> </w:t>
      </w:r>
      <w:r>
        <w:t xml:space="preserve">Record pH, dissolved oxygen, conductivity, and temperature immediately after sample collection using the calibrated meters.</w:t>
      </w:r>
    </w:p>
    <w:p>
      <w:pPr>
        <w:numPr>
          <w:ilvl w:val="0"/>
          <w:numId w:val="1002"/>
        </w:numPr>
        <w:pStyle w:val="Compact"/>
      </w:pPr>
      <w:r>
        <w:rPr>
          <w:bCs/>
          <w:b/>
        </w:rPr>
        <w:t xml:space="preserve">Sample Preservation:</w:t>
      </w:r>
      <w:r>
        <w:t xml:space="preserve"> </w:t>
      </w:r>
      <w:r>
        <w:t xml:space="preserve">Place samples in ice chests to maintain a temperature of 4°C during transport to the laboratory.</w:t>
      </w:r>
    </w:p>
    <w:bookmarkEnd w:id="24"/>
    <w:bookmarkStart w:id="25" w:name="laboratory-analysis"/>
    <w:p>
      <w:pPr>
        <w:pStyle w:val="Heading2"/>
      </w:pPr>
      <w:r>
        <w:t xml:space="preserve">5. Laboratory Analysis</w:t>
      </w:r>
    </w:p>
    <w:p>
      <w:pPr>
        <w:pStyle w:val="FirstParagraph"/>
      </w:pPr>
      <w:r>
        <w:t xml:space="preserve">Upon arrival at the laboratory, the Environmental Engineer will conduct the following analyses:</w:t>
      </w:r>
    </w:p>
    <w:p>
      <w:pPr>
        <w:numPr>
          <w:ilvl w:val="0"/>
          <w:numId w:val="1003"/>
        </w:numPr>
        <w:pStyle w:val="Compact"/>
      </w:pPr>
      <w:r>
        <w:rPr>
          <w:bCs/>
          <w:b/>
        </w:rPr>
        <w:t xml:space="preserve">Chemical Oxygen Demand (COD):</w:t>
      </w:r>
      <w:r>
        <w:t xml:space="preserve"> </w:t>
      </w:r>
      <w:r>
        <w:t xml:space="preserve">To assess the level of organic pollution.</w:t>
      </w:r>
    </w:p>
    <w:p>
      <w:pPr>
        <w:numPr>
          <w:ilvl w:val="0"/>
          <w:numId w:val="1003"/>
        </w:numPr>
        <w:pStyle w:val="Compact"/>
      </w:pPr>
      <w:r>
        <w:rPr>
          <w:bCs/>
          <w:b/>
        </w:rPr>
        <w:t xml:space="preserve">Nutrient Analysis:</w:t>
      </w:r>
      <w:r>
        <w:t xml:space="preserve"> </w:t>
      </w:r>
      <w:r>
        <w:t xml:space="preserve">Measure nitrate, phosphate, and ammonium levels to evaluate eutrophication risks.</w:t>
      </w:r>
    </w:p>
    <w:p>
      <w:pPr>
        <w:numPr>
          <w:ilvl w:val="0"/>
          <w:numId w:val="1003"/>
        </w:numPr>
        <w:pStyle w:val="Compact"/>
      </w:pPr>
      <w:r>
        <w:rPr>
          <w:bCs/>
          <w:b/>
        </w:rPr>
        <w:t xml:space="preserve">Heavy Metal Analysis:</w:t>
      </w:r>
      <w:r>
        <w:t xml:space="preserve"> </w:t>
      </w:r>
      <w:r>
        <w:t xml:space="preserve">Test for lead, mercury, cadmium, and other heavy metals using atomic absorption spectroscopy.</w:t>
      </w:r>
    </w:p>
    <w:p>
      <w:pPr>
        <w:numPr>
          <w:ilvl w:val="0"/>
          <w:numId w:val="1003"/>
        </w:numPr>
        <w:pStyle w:val="Compact"/>
      </w:pPr>
      <w:r>
        <w:rPr>
          <w:bCs/>
          <w:b/>
        </w:rPr>
        <w:t xml:space="preserve">Microbiological Analysis:</w:t>
      </w:r>
      <w:r>
        <w:t xml:space="preserve"> </w:t>
      </w:r>
      <w:r>
        <w:t xml:space="preserve">Determine the presence of coliform bacteria and other pathogens.</w:t>
      </w:r>
    </w:p>
    <w:p>
      <w:pPr>
        <w:pStyle w:val="FirstParagraph"/>
      </w:pPr>
      <w:r>
        <w:t xml:space="preserve">All analyses will be performed in accordance with standard methods approved by the American Public Health Association (APHA) and the Egyptian Standards Organization (ESO).</w:t>
      </w:r>
    </w:p>
    <w:bookmarkEnd w:id="25"/>
    <w:bookmarkStart w:id="26" w:name="data-analysis-and-reporting"/>
    <w:p>
      <w:pPr>
        <w:pStyle w:val="Heading2"/>
      </w:pPr>
      <w:r>
        <w:t xml:space="preserve">6. Data Analysis and Reporting</w:t>
      </w:r>
    </w:p>
    <w:p>
      <w:pPr>
        <w:pStyle w:val="FirstParagraph"/>
      </w:pPr>
      <w:r>
        <w:t xml:space="preserve">The Environmental Engineer will compile all data into a comprehensive report. The report will include:</w:t>
      </w:r>
    </w:p>
    <w:p>
      <w:pPr>
        <w:numPr>
          <w:ilvl w:val="0"/>
          <w:numId w:val="1004"/>
        </w:numPr>
        <w:pStyle w:val="Compact"/>
      </w:pPr>
      <w:r>
        <w:t xml:space="preserve">A summary of the sampling locations and conditions.</w:t>
      </w:r>
    </w:p>
    <w:p>
      <w:pPr>
        <w:numPr>
          <w:ilvl w:val="0"/>
          <w:numId w:val="1004"/>
        </w:numPr>
        <w:pStyle w:val="Compact"/>
      </w:pPr>
      <w:r>
        <w:t xml:space="preserve">Tabulated results of all physicochemical and biological parameters.</w:t>
      </w:r>
    </w:p>
    <w:p>
      <w:pPr>
        <w:numPr>
          <w:ilvl w:val="0"/>
          <w:numId w:val="1004"/>
        </w:numPr>
        <w:pStyle w:val="Compact"/>
      </w:pPr>
      <w:r>
        <w:t xml:space="preserve">Comparison of results with local and international water quality standards.</w:t>
      </w:r>
    </w:p>
    <w:p>
      <w:pPr>
        <w:numPr>
          <w:ilvl w:val="0"/>
          <w:numId w:val="1004"/>
        </w:numPr>
        <w:pStyle w:val="Compact"/>
      </w:pPr>
      <w:r>
        <w:t xml:space="preserve">Identification of potential pollution sources and recommendations for mitigation.</w:t>
      </w:r>
    </w:p>
    <w:p>
      <w:pPr>
        <w:pStyle w:val="FirstParagraph"/>
      </w:pPr>
      <w:r>
        <w:t xml:space="preserve">The report will be submitted to the relevant authorities in Alexandria, including the EEAA and the Alexandria Governorate's Environmental Protection Department.</w:t>
      </w:r>
    </w:p>
    <w:bookmarkEnd w:id="26"/>
    <w:bookmarkStart w:id="27" w:name="safety-and-ethical-considerations"/>
    <w:p>
      <w:pPr>
        <w:pStyle w:val="Heading2"/>
      </w:pPr>
      <w:r>
        <w:t xml:space="preserve">7. Safety and Ethical Considerations</w:t>
      </w:r>
    </w:p>
    <w:p>
      <w:pPr>
        <w:pStyle w:val="FirstParagraph"/>
      </w:pPr>
      <w:r>
        <w:t xml:space="preserve">The Environmental Engineer must adhere to the following safety and ethical guidelines:</w:t>
      </w:r>
    </w:p>
    <w:p>
      <w:pPr>
        <w:numPr>
          <w:ilvl w:val="0"/>
          <w:numId w:val="1005"/>
        </w:numPr>
        <w:pStyle w:val="Compact"/>
      </w:pPr>
      <w:r>
        <w:t xml:space="preserve">Wear appropriate PPE, including gloves, safety goggles, and waterproof boots, during all fieldwork.</w:t>
      </w:r>
    </w:p>
    <w:p>
      <w:pPr>
        <w:numPr>
          <w:ilvl w:val="0"/>
          <w:numId w:val="1005"/>
        </w:numPr>
        <w:pStyle w:val="Compact"/>
      </w:pPr>
      <w:r>
        <w:t xml:space="preserve">Avoid sampling during extreme weather conditions to ensure personal safety.</w:t>
      </w:r>
    </w:p>
    <w:p>
      <w:pPr>
        <w:numPr>
          <w:ilvl w:val="0"/>
          <w:numId w:val="1005"/>
        </w:numPr>
        <w:pStyle w:val="Compact"/>
      </w:pPr>
      <w:r>
        <w:t xml:space="preserve">Handle all samples and chemicals with care to prevent contamination or exposure.</w:t>
      </w:r>
    </w:p>
    <w:p>
      <w:pPr>
        <w:numPr>
          <w:ilvl w:val="0"/>
          <w:numId w:val="1005"/>
        </w:numPr>
        <w:pStyle w:val="Compact"/>
      </w:pPr>
      <w:r>
        <w:t xml:space="preserve">Respect local communities and obtain necessary permissions before conducting fieldwork.</w:t>
      </w:r>
    </w:p>
    <w:bookmarkEnd w:id="27"/>
    <w:bookmarkStart w:id="28" w:name="conclusion"/>
    <w:p>
      <w:pPr>
        <w:pStyle w:val="Heading2"/>
      </w:pPr>
      <w:r>
        <w:t xml:space="preserve">8. Conclusion</w:t>
      </w:r>
    </w:p>
    <w:p>
      <w:pPr>
        <w:pStyle w:val="FirstParagraph"/>
      </w:pPr>
      <w:r>
        <w:t xml:space="preserve">This Experiment Protocol provides a structured approach for an Environmental Engineer to assess the water quality of Alexandria's coastal areas. By following these procedures, the engineer will generate reliable data to support environmental management and policy decisions. The findings will contribute to the broader goal of protecting Alexandria's marine environment and ensuring sustainable development for future generations.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Coastal Water Quality Assessment</dc:title>
  <dc:creator/>
  <dc:language>en</dc:language>
  <cp:keywords/>
  <dcterms:created xsi:type="dcterms:W3CDTF">2026-10-10T02:10:13Z</dcterms:created>
  <dcterms:modified xsi:type="dcterms:W3CDTF">2026-10-10T02:10:13Z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