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Monitoring</w:t>
      </w:r>
      <w:r>
        <w:t xml:space="preserve"> </w:t>
      </w:r>
      <w:r>
        <w:t xml:space="preserve">in</w:t>
      </w:r>
      <w:r>
        <w:t xml:space="preserve"> </w:t>
      </w:r>
      <w:r>
        <w:t xml:space="preserve">Frankfurt</w:t>
      </w:r>
      <w:r>
        <w:t xml:space="preserve"> </w:t>
      </w:r>
      <w:r>
        <w:t xml:space="preserve">am</w:t>
      </w:r>
      <w:r>
        <w:t xml:space="preserve"> </w:t>
      </w:r>
      <w:r>
        <w:t xml:space="preserve">Main</w:t>
      </w:r>
    </w:p>
    <w:bookmarkStart w:id="20" w:name="Xb51756491a8a61e15a85d46a07ab5c9fa2b6fc4"/>
    <w:p>
      <w:pPr>
        <w:pStyle w:val="Heading1"/>
      </w:pPr>
      <w:r>
        <w:t xml:space="preserve">Experiment Protocol: Urban Air Quality Monitoring and Mitigation Analysis</w:t>
      </w:r>
    </w:p>
    <w:p>
      <w:pPr>
        <w:pStyle w:val="FirstParagraph"/>
      </w:pPr>
      <w:r>
        <w:rPr>
          <w:bCs/>
          <w:b/>
        </w:rPr>
        <w:t xml:space="preserve">Location:</w:t>
      </w:r>
      <w:r>
        <w:t xml:space="preserve"> </w:t>
      </w:r>
      <w:r>
        <w:t xml:space="preserve">Frankfurt am Main, Germany</w:t>
      </w:r>
    </w:p>
    <w:p>
      <w:pPr>
        <w:pStyle w:val="BodyText"/>
      </w:pPr>
      <w:r>
        <w:rPr>
          <w:bCs/>
          <w:b/>
        </w:rPr>
        <w:t xml:space="preserve">Prepared By:</w:t>
      </w:r>
      <w:r>
        <w:t xml:space="preserve"> </w:t>
      </w:r>
      <w:r>
        <w:t xml:space="preserve">Senior Environmental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ENV-FRA-2023-089</w:t>
      </w:r>
    </w:p>
    <w:bookmarkEnd w:id="20"/>
    <w:bookmarkStart w:id="21" w:name="objective-and-scope"/>
    <w:p>
      <w:pPr>
        <w:pStyle w:val="Heading2"/>
      </w:pPr>
      <w:r>
        <w:t xml:space="preserve">1. Objective and Scope</w:t>
      </w:r>
    </w:p>
    <w:p>
      <w:pPr>
        <w:pStyle w:val="FirstParagraph"/>
      </w:pPr>
      <w:r>
        <w:t xml:space="preserve">This Experiment Protocol outlines the systematic procedures to be followed by the Environmental Engineer team in Frankfurt am Main to assess particulate matter (PM2.5 and PM10) and nitrogen dioxide (NO2) concentrations in high-traffic urban zones. The primary objective is to evaluate the efficacy of recent low-emission zone (Umweltzone) expansions and green corridor initiatives mandated by the German Federal Immission Control Act (Bundes-Immissionsschutzgesetz - BImSchG).</w:t>
      </w:r>
    </w:p>
    <w:p>
      <w:pPr>
        <w:pStyle w:val="BodyText"/>
      </w:pPr>
      <w:r>
        <w:t xml:space="preserve">The scope of this experiment covers a three-month monitoring period across three distinct districts in Frankfurt: the financial district (Bankenviertel), the residential area of Westend, and the industrial zone near the Main River. The Environmental Engineer is responsible for ensuring that all data collection methods align with European Union Directive 2008/50/EC on ambient air quality and clean air in Europe.</w:t>
      </w:r>
    </w:p>
    <w:bookmarkEnd w:id="21"/>
    <w:bookmarkStart w:id="22" w:name="regulatory-compliance-and-safety"/>
    <w:p>
      <w:pPr>
        <w:pStyle w:val="Heading2"/>
      </w:pPr>
      <w:r>
        <w:t xml:space="preserve">2. Regulatory Compliance and Safety</w:t>
      </w:r>
    </w:p>
    <w:p>
      <w:pPr>
        <w:pStyle w:val="FirstParagraph"/>
      </w:pPr>
      <w:r>
        <w:t xml:space="preserve">All activities conducted under this protocol must strictly adhere to German environmental regulations and workplace safety standards (Arbeitsschutzgesetz). The Environmental Engineer must ensure that all sampling equipment is calibrated according to DIN EN standards. Furthermore, data privacy laws (DSGVO) must be respected when deploying sensors in public spaces to avoid capturing identifiable personal data.</w:t>
      </w:r>
    </w:p>
    <w:p>
      <w:pPr>
        <w:pStyle w:val="BodyText"/>
      </w:pPr>
      <w:r>
        <w:t xml:space="preserve">Safety precautions include wearing high-visibility vests when operating near traffic, using lockout/tagout procedures for electrical connections at monitoring stations, and following local Frankfurt municipal guidelines for temporary installations on public property.</w:t>
      </w:r>
    </w:p>
    <w:bookmarkEnd w:id="22"/>
    <w:bookmarkStart w:id="23" w:name="equipment-and-materials"/>
    <w:p>
      <w:pPr>
        <w:pStyle w:val="Heading2"/>
      </w:pPr>
      <w:r>
        <w:t xml:space="preserve">3. Equipment and Materials</w:t>
      </w:r>
    </w:p>
    <w:p>
      <w:pPr>
        <w:pStyle w:val="FirstParagraph"/>
      </w:pPr>
      <w:r>
        <w:t xml:space="preserve">The following equipment will be utilized by the Environmental Engineer for this experiment:</w:t>
      </w:r>
    </w:p>
    <w:p>
      <w:pPr>
        <w:numPr>
          <w:ilvl w:val="0"/>
          <w:numId w:val="1001"/>
        </w:numPr>
        <w:pStyle w:val="Compact"/>
      </w:pPr>
      <w:r>
        <w:t xml:space="preserve">Gravimetric samplers for PM2.5 and PM10 (compliant with EN 12341).</w:t>
      </w:r>
    </w:p>
    <w:p>
      <w:pPr>
        <w:numPr>
          <w:ilvl w:val="0"/>
          <w:numId w:val="1001"/>
        </w:numPr>
        <w:pStyle w:val="Compact"/>
      </w:pPr>
      <w:r>
        <w:t xml:space="preserve">Chemiluminescence analyzers for NO2 measurement.</w:t>
      </w:r>
    </w:p>
    <w:p>
      <w:pPr>
        <w:numPr>
          <w:ilvl w:val="0"/>
          <w:numId w:val="1001"/>
        </w:numPr>
        <w:pStyle w:val="Compact"/>
      </w:pPr>
      <w:r>
        <w:t xml:space="preserve">Portable meteorological stations to record wind speed, direction, temperature, and humidity.</w:t>
      </w:r>
    </w:p>
    <w:p>
      <w:pPr>
        <w:numPr>
          <w:ilvl w:val="0"/>
          <w:numId w:val="1001"/>
        </w:numPr>
        <w:pStyle w:val="Compact"/>
      </w:pPr>
      <w:r>
        <w:t xml:space="preserve">GPS-enabled data loggers for precise location tracking.</w:t>
      </w:r>
    </w:p>
    <w:p>
      <w:pPr>
        <w:numPr>
          <w:ilvl w:val="0"/>
          <w:numId w:val="1001"/>
        </w:numPr>
        <w:pStyle w:val="Compact"/>
      </w:pPr>
      <w:r>
        <w:t xml:space="preserve">Calibration gases and reference materials certified by PTB (Physikalisch-Technische Bundesanstalt).</w:t>
      </w:r>
    </w:p>
    <w:bookmarkEnd w:id="23"/>
    <w:bookmarkStart w:id="27" w:name="methodology"/>
    <w:p>
      <w:pPr>
        <w:pStyle w:val="Heading2"/>
      </w:pPr>
      <w:r>
        <w:t xml:space="preserve">4. Methodology</w:t>
      </w:r>
    </w:p>
    <w:bookmarkStart w:id="24" w:name="site-selection"/>
    <w:p>
      <w:pPr>
        <w:pStyle w:val="Heading3"/>
      </w:pPr>
      <w:r>
        <w:t xml:space="preserve">4.1 Site Selection</w:t>
      </w:r>
    </w:p>
    <w:p>
      <w:pPr>
        <w:pStyle w:val="FirstParagraph"/>
      </w:pPr>
      <w:r>
        <w:t xml:space="preserve">The Environmental Engineer will select monitoring sites based on traffic density, proximity to residential buildings, and historical pollution data provided by the Hessian Agency for Nature Conservation, Environment and Geology (HLNUG). Sites must be located at a height of 4 to 10 meters above ground level to ensure representative urban background measurements.</w:t>
      </w:r>
    </w:p>
    <w:bookmarkEnd w:id="24"/>
    <w:bookmarkStart w:id="25" w:name="sampling-procedure"/>
    <w:p>
      <w:pPr>
        <w:pStyle w:val="Heading3"/>
      </w:pPr>
      <w:r>
        <w:t xml:space="preserve">4.2 Sampling Procedure</w:t>
      </w:r>
    </w:p>
    <w:p>
      <w:pPr>
        <w:pStyle w:val="FirstParagraph"/>
      </w:pPr>
      <w:r>
        <w:t xml:space="preserve">Sampling will occur continuously over a 24-hour period, seven days a week, for the duration of the experiment. The Environmental Engineer must perform daily checks on equipment functionality and replace filter media every 24 hours for gravimetric analysis. Filters will be weighed in a controlled laboratory environment in Frankfurt before and after exposure to calculate mass concentration.</w:t>
      </w:r>
    </w:p>
    <w:bookmarkEnd w:id="25"/>
    <w:bookmarkStart w:id="26" w:name="data-collection"/>
    <w:p>
      <w:pPr>
        <w:pStyle w:val="Heading3"/>
      </w:pPr>
      <w:r>
        <w:t xml:space="preserve">4.3 Data Collection</w:t>
      </w:r>
    </w:p>
    <w:p>
      <w:pPr>
        <w:pStyle w:val="FirstParagraph"/>
      </w:pPr>
      <w:r>
        <w:t xml:space="preserve">Real-time data from NO2 analyzers and meteorological stations will be transmitted via secure networks to a central database. The Environmental Engineer is required to log any anomalies, equipment malfunctions, or extreme weather events that could affect data integrity. All data entries must be timestamped and geotagged.</w:t>
      </w:r>
    </w:p>
    <w:bookmarkEnd w:id="26"/>
    <w:bookmarkEnd w:id="27"/>
    <w:bookmarkStart w:id="28" w:name="data-analysis-and-reporting"/>
    <w:p>
      <w:pPr>
        <w:pStyle w:val="Heading2"/>
      </w:pPr>
      <w:r>
        <w:t xml:space="preserve">5. Data Analysis and Reporting</w:t>
      </w:r>
    </w:p>
    <w:p>
      <w:pPr>
        <w:pStyle w:val="FirstParagraph"/>
      </w:pPr>
      <w:r>
        <w:t xml:space="preserve">Upon completion of the monitoring period, the Environmental Engineer will analyze the collected data using statistical software to identify trends, peak pollution times, and correlations with traffic volume and meteorological conditions. Results will be compared against the limit values set by the BImSchG and EU directives.</w:t>
      </w:r>
    </w:p>
    <w:p>
      <w:pPr>
        <w:pStyle w:val="BodyText"/>
      </w:pPr>
      <w:r>
        <w:t xml:space="preserve">A comprehensive report will be generated, detailing findings, potential health risks, and recommendations for further mitigation strategies. This report will be submitted to the Frankfurt City Council’s Department of Environment and Climate Protection. The Environmental Engineer must ensure that all conclusions are evidence-based and clearly distinguish between observed data and interpretive analysis.</w:t>
      </w:r>
    </w:p>
    <w:bookmarkEnd w:id="28"/>
    <w:bookmarkStart w:id="29" w:name="quality-assurance-and-control"/>
    <w:p>
      <w:pPr>
        <w:pStyle w:val="Heading2"/>
      </w:pPr>
      <w:r>
        <w:t xml:space="preserve">6. Quality Assurance and Control</w:t>
      </w:r>
    </w:p>
    <w:p>
      <w:pPr>
        <w:pStyle w:val="FirstParagraph"/>
      </w:pPr>
      <w:r>
        <w:t xml:space="preserve">To ensure the reliability of the experiment, the Environmental Engineer will implement the following quality control measures:</w:t>
      </w:r>
    </w:p>
    <w:p>
      <w:pPr>
        <w:numPr>
          <w:ilvl w:val="0"/>
          <w:numId w:val="1002"/>
        </w:numPr>
        <w:pStyle w:val="Compact"/>
      </w:pPr>
      <w:r>
        <w:t xml:space="preserve">Weekly calibration of all analytical instruments using certified reference gases.</w:t>
      </w:r>
    </w:p>
    <w:p>
      <w:pPr>
        <w:numPr>
          <w:ilvl w:val="0"/>
          <w:numId w:val="1002"/>
        </w:numPr>
        <w:pStyle w:val="Compact"/>
      </w:pPr>
      <w:r>
        <w:t xml:space="preserve">Blank filter analysis to account for background contamination.</w:t>
      </w:r>
    </w:p>
    <w:p>
      <w:pPr>
        <w:numPr>
          <w:ilvl w:val="0"/>
          <w:numId w:val="1002"/>
        </w:numPr>
        <w:pStyle w:val="Compact"/>
      </w:pPr>
      <w:r>
        <w:t xml:space="preserve">Cross-validation of data from multiple sensors at the same location.</w:t>
      </w:r>
    </w:p>
    <w:p>
      <w:pPr>
        <w:numPr>
          <w:ilvl w:val="0"/>
          <w:numId w:val="1002"/>
        </w:numPr>
        <w:pStyle w:val="Compact"/>
      </w:pPr>
      <w:r>
        <w:t xml:space="preserve">Regular audits of data entry processes to prevent transcription errors.</w:t>
      </w:r>
    </w:p>
    <w:p>
      <w:pPr>
        <w:pStyle w:val="FirstParagraph"/>
      </w:pPr>
      <w:r>
        <w:t xml:space="preserve">Any data points that fall outside the expected range or show signs of interference will be flagged and investigated. If necessary, the Environmental Engineer will repeat the sampling process to verify results.</w:t>
      </w:r>
    </w:p>
    <w:bookmarkEnd w:id="29"/>
    <w:bookmarkStart w:id="30" w:name="conclusion"/>
    <w:p>
      <w:pPr>
        <w:pStyle w:val="Heading2"/>
      </w:pPr>
      <w:r>
        <w:t xml:space="preserve">7. Conclusion</w:t>
      </w:r>
    </w:p>
    <w:p>
      <w:pPr>
        <w:pStyle w:val="FirstParagraph"/>
      </w:pPr>
      <w:r>
        <w:t xml:space="preserve">This Experiment Protocol provides a structured approach for the Environmental Engineer to conduct rigorous air quality monitoring in Frankfurt am Main. By adhering to these guidelines, the team will generate valuable data to support evidence-based environmental policy and improve public health outcomes in one of Germany’s most dynamic urban centers.</w:t>
      </w:r>
    </w:p>
    <w:bookmarkEnd w:id="30"/>
    <w:p>
      <w:pPr>
        <w:pStyle w:val="BodyText"/>
      </w:pPr>
      <w:r>
        <w:rPr>
          <w:bCs/>
          <w:b/>
        </w:rPr>
        <w:t xml:space="preserve">Lead Environmental Engineer</w:t>
      </w:r>
      <w:r>
        <w:br/>
      </w:r>
      <w:r>
        <w:t xml:space="preserve">Signature: ________________________</w:t>
      </w:r>
      <w:r>
        <w:br/>
      </w:r>
      <w:r>
        <w:t xml:space="preserve">Date: ________________________</w:t>
      </w:r>
    </w:p>
    <w:p>
      <w:pPr>
        <w:pStyle w:val="BodyText"/>
      </w:pPr>
      <w:r>
        <w:rPr>
          <w:bCs/>
          <w:b/>
        </w:rPr>
        <w:t xml:space="preserve">Project Supervisor</w:t>
      </w:r>
      <w:r>
        <w:br/>
      </w:r>
      <w:r>
        <w:t xml:space="preserve">Signature: ________________________</w:t>
      </w:r>
      <w:r>
        <w:br/>
      </w:r>
      <w:r>
        <w:t xml:space="preserve">Date: 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Monitoring in Frankfurt am Main</dc:title>
  <dc:creator/>
  <dc:language>en</dc:language>
  <cp:keywords/>
  <dcterms:created xsi:type="dcterms:W3CDTF">2026-10-10T02:09:11Z</dcterms:created>
  <dcterms:modified xsi:type="dcterms:W3CDTF">2026-10-10T02:09:11Z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