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Air</w:t>
      </w:r>
      <w:r>
        <w:t xml:space="preserve"> </w:t>
      </w:r>
      <w:r>
        <w:t xml:space="preserve">Quality</w:t>
      </w:r>
      <w:r>
        <w:t xml:space="preserve"> </w:t>
      </w:r>
      <w:r>
        <w:t xml:space="preserve">Monitoring</w:t>
      </w:r>
      <w:r>
        <w:t xml:space="preserve"> </w:t>
      </w:r>
      <w:r>
        <w:t xml:space="preserve">in</w:t>
      </w:r>
      <w:r>
        <w:t xml:space="preserve"> </w:t>
      </w:r>
      <w:r>
        <w:t xml:space="preserve">New</w:t>
      </w:r>
      <w:r>
        <w:t xml:space="preserve"> </w:t>
      </w:r>
      <w:r>
        <w:t xml:space="preserve">Delhi</w:t>
      </w:r>
    </w:p>
    <w:bookmarkStart w:id="30" w:name="Xd5d4baa54d8b8f349848eda4f800f16fcb67e2e"/>
    <w:p>
      <w:pPr>
        <w:pStyle w:val="Heading1"/>
      </w:pPr>
      <w:r>
        <w:t xml:space="preserve">Experiment Protocol: Ambient Air Quality Assessment and Particulate Matter Analysis</w:t>
      </w:r>
    </w:p>
    <w:p>
      <w:pPr>
        <w:pStyle w:val="FirstParagraph"/>
      </w:pPr>
      <w:r>
        <w:rPr>
          <w:bCs/>
          <w:b/>
        </w:rPr>
        <w:t xml:space="preserve">Protocol ID:</w:t>
      </w:r>
      <w:r>
        <w:t xml:space="preserve"> </w:t>
      </w:r>
      <w:r>
        <w:t xml:space="preserve">ENV-ND-2024-001</w:t>
      </w:r>
    </w:p>
    <w:p>
      <w:pPr>
        <w:pStyle w:val="BodyText"/>
      </w:pPr>
      <w:r>
        <w:rPr>
          <w:bCs/>
          <w:b/>
        </w:rPr>
        <w:t xml:space="preserve">Location:</w:t>
      </w:r>
      <w:r>
        <w:t xml:space="preserve"> </w:t>
      </w:r>
      <w:r>
        <w:t xml:space="preserve">India New Delhi (Specifically: Central Delhi and Industrial Corridors)</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Environmental Engineer tasked with conducting rigorous air quality monitoring in India New Delhi. New Delhi faces significant environmental challenges, particularly regarding Particulate Matter (PM2.5 and PM10), Nitrogen Dioxide (NO2), and Ozone (O3) levels, often exacerbated by vehicular emissions, industrial activity, and seasonal agricultural burning.</w:t>
      </w:r>
    </w:p>
    <w:p>
      <w:pPr>
        <w:pStyle w:val="BodyText"/>
      </w:pPr>
      <w:r>
        <w:t xml:space="preserve">The primary objective of this experiment is to quantify the concentration of PM2.5 and PM10 at ground level in high-traffic zones of New Delhi and correlate these findings with meteorological data. This data will assist in validating local pollution models and informing mitigation strategies compliant with the National Ambient Air Quality Standards (NAAQS) set by the Central Pollution Control Board (CPCB).</w:t>
      </w:r>
    </w:p>
    <w:bookmarkEnd w:id="20"/>
    <w:bookmarkStart w:id="21" w:name="scope-and-site-selection"/>
    <w:p>
      <w:pPr>
        <w:pStyle w:val="Heading2"/>
      </w:pPr>
      <w:r>
        <w:t xml:space="preserve">2. Scope and Site Selection</w:t>
      </w:r>
    </w:p>
    <w:p>
      <w:pPr>
        <w:pStyle w:val="FirstParagraph"/>
      </w:pPr>
      <w:r>
        <w:t xml:space="preserve">The scope of this experiment is limited to ambient air monitoring within the National Capital Territory (NCT) of Delhi. The Environmental Engineer must select three distinct sampling sites to ensure a representative dataset:</w:t>
      </w:r>
    </w:p>
    <w:p>
      <w:pPr>
        <w:numPr>
          <w:ilvl w:val="0"/>
          <w:numId w:val="1001"/>
        </w:numPr>
        <w:pStyle w:val="Compact"/>
      </w:pPr>
      <w:r>
        <w:rPr>
          <w:bCs/>
          <w:b/>
        </w:rPr>
        <w:t xml:space="preserve">Site A (Urban Traffic):</w:t>
      </w:r>
      <w:r>
        <w:t xml:space="preserve"> </w:t>
      </w:r>
      <w:r>
        <w:t xml:space="preserve">A major intersection in Central Delhi (e.g., near Rajouri Garden or Connaught Place) to measure vehicular emissions.</w:t>
      </w:r>
    </w:p>
    <w:p>
      <w:pPr>
        <w:numPr>
          <w:ilvl w:val="0"/>
          <w:numId w:val="1001"/>
        </w:numPr>
        <w:pStyle w:val="Compact"/>
      </w:pPr>
      <w:r>
        <w:rPr>
          <w:bCs/>
          <w:b/>
        </w:rPr>
        <w:t xml:space="preserve">Site B (Industrial):</w:t>
      </w:r>
      <w:r>
        <w:t xml:space="preserve"> </w:t>
      </w:r>
      <w:r>
        <w:t xml:space="preserve">A location near the Okhla Industrial Area to assess industrial effluent impact.</w:t>
      </w:r>
    </w:p>
    <w:p>
      <w:pPr>
        <w:numPr>
          <w:ilvl w:val="0"/>
          <w:numId w:val="1001"/>
        </w:numPr>
        <w:pStyle w:val="Compact"/>
      </w:pPr>
      <w:r>
        <w:rPr>
          <w:bCs/>
          <w:b/>
        </w:rPr>
        <w:t xml:space="preserve">Site C (Residential/Control):</w:t>
      </w:r>
      <w:r>
        <w:t xml:space="preserve"> </w:t>
      </w:r>
      <w:r>
        <w:t xml:space="preserve">A low-traffic residential area in South Delhi to establish a baseline.</w:t>
      </w:r>
    </w:p>
    <w:bookmarkEnd w:id="21"/>
    <w:bookmarkStart w:id="22" w:name="equipment-and-materials"/>
    <w:p>
      <w:pPr>
        <w:pStyle w:val="Heading2"/>
      </w:pPr>
      <w:r>
        <w:t xml:space="preserve">3. Equipment and Materials</w:t>
      </w:r>
    </w:p>
    <w:p>
      <w:pPr>
        <w:pStyle w:val="FirstParagraph"/>
      </w:pPr>
      <w:r>
        <w:t xml:space="preserve">The Environmental Engineer must ensure all equipment is calibrated according to ISO standards prior to deployment in India New Delhi.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High-Volume Air Sampler</w:t>
            </w:r>
          </w:p>
        </w:tc>
        <w:tc>
          <w:tcPr/>
          <w:p>
            <w:pPr>
              <w:pStyle w:val="Compact"/>
              <w:jc w:val="left"/>
            </w:pPr>
            <w:r>
              <w:t xml:space="preserve">Capable of PM2.5 and PM10 separation</w:t>
            </w:r>
          </w:p>
        </w:tc>
        <w:tc>
          <w:tcPr/>
          <w:p>
            <w:pPr>
              <w:pStyle w:val="Compact"/>
              <w:jc w:val="left"/>
            </w:pPr>
            <w:r>
              <w:t xml:space="preserve">3 Units</w:t>
            </w:r>
          </w:p>
        </w:tc>
      </w:tr>
      <w:tr>
        <w:tc>
          <w:tcPr/>
          <w:p>
            <w:pPr>
              <w:pStyle w:val="Compact"/>
              <w:jc w:val="left"/>
            </w:pPr>
            <w:r>
              <w:t xml:space="preserve">Gravimetric Filters</w:t>
            </w:r>
          </w:p>
        </w:tc>
        <w:tc>
          <w:tcPr/>
          <w:p>
            <w:pPr>
              <w:pStyle w:val="Compact"/>
              <w:jc w:val="left"/>
            </w:pPr>
            <w:r>
              <w:t xml:space="preserve">Teflon or Quartz fiber, pre-weighed</w:t>
            </w:r>
          </w:p>
        </w:tc>
        <w:tc>
          <w:tcPr/>
          <w:p>
            <w:pPr>
              <w:pStyle w:val="Compact"/>
              <w:jc w:val="left"/>
            </w:pPr>
            <w:r>
              <w:t xml:space="preserve">30 Units</w:t>
            </w:r>
          </w:p>
        </w:tc>
      </w:tr>
      <w:tr>
        <w:tc>
          <w:tcPr/>
          <w:p>
            <w:pPr>
              <w:pStyle w:val="Compact"/>
              <w:jc w:val="left"/>
            </w:pPr>
            <w:r>
              <w:t xml:space="preserve">Portable Gas Analyzer</w:t>
            </w:r>
          </w:p>
        </w:tc>
        <w:tc>
          <w:tcPr/>
          <w:p>
            <w:pPr>
              <w:pStyle w:val="Compact"/>
              <w:jc w:val="left"/>
            </w:pPr>
            <w:r>
              <w:t xml:space="preserve">For NO2, SO2, CO, O3</w:t>
            </w:r>
          </w:p>
        </w:tc>
        <w:tc>
          <w:tcPr/>
          <w:p>
            <w:pPr>
              <w:pStyle w:val="Compact"/>
              <w:jc w:val="left"/>
            </w:pPr>
            <w:r>
              <w:t xml:space="preserve">3 Units</w:t>
            </w:r>
          </w:p>
        </w:tc>
      </w:tr>
      <w:tr>
        <w:tc>
          <w:tcPr/>
          <w:p>
            <w:pPr>
              <w:pStyle w:val="Compact"/>
              <w:jc w:val="left"/>
            </w:pPr>
            <w:r>
              <w:t xml:space="preserve">Meteorological Station</w:t>
            </w:r>
          </w:p>
        </w:tc>
        <w:tc>
          <w:tcPr/>
          <w:p>
            <w:pPr>
              <w:pStyle w:val="Compact"/>
              <w:jc w:val="left"/>
            </w:pPr>
            <w:r>
              <w:t xml:space="preserve">Measures wind speed, direction, temp, humidity</w:t>
            </w:r>
          </w:p>
        </w:tc>
        <w:tc>
          <w:tcPr/>
          <w:p>
            <w:pPr>
              <w:pStyle w:val="Compact"/>
              <w:jc w:val="left"/>
            </w:pPr>
            <w:r>
              <w:t xml:space="preserve">1 Unit (Mobile)</w:t>
            </w:r>
          </w:p>
        </w:tc>
      </w:tr>
      <w:tr>
        <w:tc>
          <w:tcPr/>
          <w:p>
            <w:pPr>
              <w:pStyle w:val="Compact"/>
              <w:jc w:val="left"/>
            </w:pPr>
            <w:r>
              <w:t xml:space="preserve">Personal Protective Equipment (PPE)</w:t>
            </w:r>
          </w:p>
        </w:tc>
        <w:tc>
          <w:tcPr/>
          <w:p>
            <w:pPr>
              <w:pStyle w:val="Compact"/>
              <w:jc w:val="left"/>
            </w:pPr>
            <w:r>
              <w:t xml:space="preserve">N95 Masks, Gloves, Safety Goggles</w:t>
            </w:r>
          </w:p>
        </w:tc>
        <w:tc>
          <w:tcPr/>
          <w:p>
            <w:pPr>
              <w:pStyle w:val="Compact"/>
              <w:jc w:val="left"/>
            </w:pPr>
            <w:r>
              <w:t xml:space="preserve">As required</w:t>
            </w:r>
          </w:p>
        </w:tc>
      </w:tr>
    </w:tbl>
    <w:bookmarkEnd w:id="22"/>
    <w:bookmarkStart w:id="26" w:name="methodology"/>
    <w:p>
      <w:pPr>
        <w:pStyle w:val="Heading2"/>
      </w:pPr>
      <w:r>
        <w:t xml:space="preserve">4. Methodology</w:t>
      </w:r>
    </w:p>
    <w:bookmarkStart w:id="23" w:name="pre-experiment-calibration"/>
    <w:p>
      <w:pPr>
        <w:pStyle w:val="Heading3"/>
      </w:pPr>
      <w:r>
        <w:t xml:space="preserve">4.1 Pre-Experiment Calibration</w:t>
      </w:r>
    </w:p>
    <w:p>
      <w:pPr>
        <w:pStyle w:val="FirstParagraph"/>
      </w:pPr>
      <w:r>
        <w:t xml:space="preserve">Before arriving at the sites in New Delhi, the Environmental Engineer must perform zero and span calibrations on all gas analyzers. Flow rates of the High-Volume Air Samplers must be verified using a primary standard flow meter. Any deviation greater than 2% requires immediate adjustment.</w:t>
      </w:r>
    </w:p>
    <w:bookmarkEnd w:id="23"/>
    <w:bookmarkStart w:id="24" w:name="sampling-procedure"/>
    <w:p>
      <w:pPr>
        <w:pStyle w:val="Heading3"/>
      </w:pPr>
      <w:r>
        <w:t xml:space="preserve">4.2 Sampling Procedure</w:t>
      </w:r>
    </w:p>
    <w:p>
      <w:pPr>
        <w:pStyle w:val="FirstParagraph"/>
      </w:pPr>
      <w:r>
        <w:t xml:space="preserve">The sampling duration for this experiment is set at 24 hours per cycle to capture diurnal variations in pollution levels.</w:t>
      </w:r>
    </w:p>
    <w:p>
      <w:pPr>
        <w:numPr>
          <w:ilvl w:val="0"/>
          <w:numId w:val="1002"/>
        </w:numPr>
        <w:pStyle w:val="Compact"/>
      </w:pPr>
      <w:r>
        <w:rPr>
          <w:bCs/>
          <w:b/>
        </w:rPr>
        <w:t xml:space="preserve">Site Setup:</w:t>
      </w:r>
      <w:r>
        <w:t xml:space="preserve"> </w:t>
      </w:r>
      <w:r>
        <w:t xml:space="preserve">Install the sampler at a height of 3 to 10 meters above ground level, ensuring at least 3 meters of clearance from any building or obstruction to prevent turbulence.</w:t>
      </w:r>
    </w:p>
    <w:p>
      <w:pPr>
        <w:numPr>
          <w:ilvl w:val="0"/>
          <w:numId w:val="1002"/>
        </w:numPr>
        <w:pStyle w:val="Compact"/>
      </w:pPr>
      <w:r>
        <w:rPr>
          <w:bCs/>
          <w:b/>
        </w:rPr>
        <w:t xml:space="preserve">Filter Installation:</w:t>
      </w:r>
      <w:r>
        <w:t xml:space="preserve"> </w:t>
      </w:r>
      <w:r>
        <w:t xml:space="preserve">Carefully install the pre-weighed filters into the cassette. Ensure no contamination occurs during handling. Record the unique filter ID.</w:t>
      </w:r>
    </w:p>
    <w:p>
      <w:pPr>
        <w:numPr>
          <w:ilvl w:val="0"/>
          <w:numId w:val="1002"/>
        </w:numPr>
        <w:pStyle w:val="Compact"/>
      </w:pPr>
      <w:r>
        <w:rPr>
          <w:bCs/>
          <w:b/>
        </w:rPr>
        <w:t xml:space="preserve">Initiation:</w:t>
      </w:r>
      <w:r>
        <w:t xml:space="preserve"> </w:t>
      </w:r>
      <w:r>
        <w:t xml:space="preserve">Start the sampler and record the start time, flow rate, and initial ambient conditions (temperature, humidity).</w:t>
      </w:r>
    </w:p>
    <w:p>
      <w:pPr>
        <w:numPr>
          <w:ilvl w:val="0"/>
          <w:numId w:val="1002"/>
        </w:numPr>
        <w:pStyle w:val="Compact"/>
      </w:pPr>
      <w:r>
        <w:rPr>
          <w:bCs/>
          <w:b/>
        </w:rPr>
        <w:t xml:space="preserve">Continuous Monitoring:</w:t>
      </w:r>
      <w:r>
        <w:t xml:space="preserve"> </w:t>
      </w:r>
      <w:r>
        <w:t xml:space="preserve">The Environmental Engineer must log data every hour. If the flow rate drifts significantly, the sample may be invalidated.</w:t>
      </w:r>
    </w:p>
    <w:p>
      <w:pPr>
        <w:numPr>
          <w:ilvl w:val="0"/>
          <w:numId w:val="1002"/>
        </w:numPr>
        <w:pStyle w:val="Compact"/>
      </w:pPr>
      <w:r>
        <w:rPr>
          <w:bCs/>
          <w:b/>
        </w:rPr>
        <w:t xml:space="preserve">Termination:</w:t>
      </w:r>
      <w:r>
        <w:t xml:space="preserve"> </w:t>
      </w:r>
      <w:r>
        <w:t xml:space="preserve">After 24 hours, stop the sampler. Carefully remove the filter and seal it in a clean container.</w:t>
      </w:r>
    </w:p>
    <w:bookmarkEnd w:id="24"/>
    <w:bookmarkStart w:id="25" w:name="post-sampling-analysis"/>
    <w:p>
      <w:pPr>
        <w:pStyle w:val="Heading3"/>
      </w:pPr>
      <w:r>
        <w:t xml:space="preserve">4.3 Post-Sampling Analysis</w:t>
      </w:r>
    </w:p>
    <w:p>
      <w:pPr>
        <w:pStyle w:val="FirstParagraph"/>
      </w:pPr>
      <w:r>
        <w:t xml:space="preserve">Collected filters must be transported to the laboratory under controlled conditions. The Environmental Engineer will oversee the gravimetric analysis:</w:t>
      </w:r>
    </w:p>
    <w:p>
      <w:pPr>
        <w:numPr>
          <w:ilvl w:val="0"/>
          <w:numId w:val="1003"/>
        </w:numPr>
        <w:pStyle w:val="Compact"/>
      </w:pPr>
      <w:r>
        <w:t xml:space="preserve">Condition filters in a desiccator for 48 hours.</w:t>
      </w:r>
    </w:p>
    <w:p>
      <w:pPr>
        <w:numPr>
          <w:ilvl w:val="0"/>
          <w:numId w:val="1003"/>
        </w:numPr>
        <w:pStyle w:val="Compact"/>
      </w:pPr>
      <w:r>
        <w:t xml:space="preserve">Weigh filters using a microbalance with 1 microgram sensitivity.</w:t>
      </w:r>
    </w:p>
    <w:p>
      <w:pPr>
        <w:numPr>
          <w:ilvl w:val="0"/>
          <w:numId w:val="1003"/>
        </w:numPr>
        <w:pStyle w:val="Compact"/>
      </w:pPr>
      <w:r>
        <w:t xml:space="preserve">Calculate mass concentration using the formula:</w:t>
      </w:r>
      <w:r>
        <w:t xml:space="preserve"> </w:t>
      </w:r>
      <w:r>
        <w:rPr>
          <w:iCs/>
          <w:i/>
        </w:rPr>
        <w:t xml:space="preserve">C = (W2 - W1) / V</w:t>
      </w:r>
      <w:r>
        <w:t xml:space="preserve">, where W2 is final weight, W1 is initial weight, and V is total volume of air sampled.</w:t>
      </w:r>
    </w:p>
    <w:bookmarkEnd w:id="25"/>
    <w:bookmarkEnd w:id="26"/>
    <w:bookmarkStart w:id="27" w:name="health-and-safety"/>
    <w:p>
      <w:pPr>
        <w:pStyle w:val="Heading2"/>
      </w:pPr>
      <w:r>
        <w:t xml:space="preserve">5. Health and Safety</w:t>
      </w:r>
    </w:p>
    <w:p>
      <w:pPr>
        <w:pStyle w:val="FirstParagraph"/>
      </w:pPr>
      <w:r>
        <w:t xml:space="preserve">Working in India New Delhi during high pollution episodes poses health risks. The Environmental Engineer must adhere to the following safety protocols:</w:t>
      </w:r>
    </w:p>
    <w:p>
      <w:pPr>
        <w:numPr>
          <w:ilvl w:val="0"/>
          <w:numId w:val="1004"/>
        </w:numPr>
        <w:pStyle w:val="Compact"/>
      </w:pPr>
      <w:r>
        <w:t xml:space="preserve">Wear N95 or higher-grade respirators when handling filters or working in high-traffic zones.</w:t>
      </w:r>
    </w:p>
    <w:p>
      <w:pPr>
        <w:numPr>
          <w:ilvl w:val="0"/>
          <w:numId w:val="1004"/>
        </w:numPr>
        <w:pStyle w:val="Compact"/>
      </w:pPr>
      <w:r>
        <w:t xml:space="preserve">Limit exposure time in areas where the Air Quality Index (AQI) exceeds 400 (Severe).</w:t>
      </w:r>
    </w:p>
    <w:p>
      <w:pPr>
        <w:numPr>
          <w:ilvl w:val="0"/>
          <w:numId w:val="1004"/>
        </w:numPr>
        <w:pStyle w:val="Compact"/>
      </w:pPr>
      <w:r>
        <w:t xml:space="preserve">Ensure all electrical equipment is grounded and protected from dust ingress.</w:t>
      </w:r>
    </w:p>
    <w:p>
      <w:pPr>
        <w:numPr>
          <w:ilvl w:val="0"/>
          <w:numId w:val="1004"/>
        </w:numPr>
        <w:pStyle w:val="Compact"/>
      </w:pPr>
      <w:r>
        <w:t xml:space="preserve">Warning:</w:t>
      </w:r>
      <w:r>
        <w:t xml:space="preserve"> </w:t>
      </w:r>
      <w:r>
        <w:t xml:space="preserve">Do not operate equipment during lightning storms, which are common in the monsoon season.</w:t>
      </w:r>
    </w:p>
    <w:bookmarkEnd w:id="27"/>
    <w:bookmarkStart w:id="28" w:name="X048a9694f9a9787a888a5ba4f70fdf6867a76ac"/>
    <w:p>
      <w:pPr>
        <w:pStyle w:val="Heading2"/>
      </w:pPr>
      <w:r>
        <w:t xml:space="preserve">6. Data Quality Assurance and Quality Control (QA/QC)</w:t>
      </w:r>
    </w:p>
    <w:p>
      <w:pPr>
        <w:pStyle w:val="FirstParagraph"/>
      </w:pPr>
      <w:r>
        <w:t xml:space="preserve">To ensure the integrity of the data collected in New Delhi:</w:t>
      </w:r>
    </w:p>
    <w:p>
      <w:pPr>
        <w:numPr>
          <w:ilvl w:val="0"/>
          <w:numId w:val="1005"/>
        </w:numPr>
        <w:pStyle w:val="Compact"/>
      </w:pPr>
      <w:r>
        <w:rPr>
          <w:bCs/>
          <w:b/>
        </w:rPr>
        <w:t xml:space="preserve">Blanks:</w:t>
      </w:r>
      <w:r>
        <w:t xml:space="preserve"> </w:t>
      </w:r>
      <w:r>
        <w:t xml:space="preserve">Include field blanks (unexposed filters) to account for handling contamination.</w:t>
      </w:r>
    </w:p>
    <w:p>
      <w:pPr>
        <w:numPr>
          <w:ilvl w:val="0"/>
          <w:numId w:val="1005"/>
        </w:numPr>
        <w:pStyle w:val="Compact"/>
      </w:pPr>
      <w:r>
        <w:rPr>
          <w:bCs/>
          <w:b/>
        </w:rPr>
        <w:t xml:space="preserve">Duplicates:</w:t>
      </w:r>
      <w:r>
        <w:t xml:space="preserve"> </w:t>
      </w:r>
      <w:r>
        <w:t xml:space="preserve">Collect duplicate samples at 10% of the total sampling events to verify precision.</w:t>
      </w:r>
    </w:p>
    <w:p>
      <w:pPr>
        <w:numPr>
          <w:ilvl w:val="0"/>
          <w:numId w:val="1005"/>
        </w:numPr>
        <w:pStyle w:val="Compact"/>
      </w:pPr>
      <w:r>
        <w:rPr>
          <w:bCs/>
          <w:b/>
        </w:rPr>
        <w:t xml:space="preserve">Validation:</w:t>
      </w:r>
      <w:r>
        <w:t xml:space="preserve"> </w:t>
      </w:r>
      <w:r>
        <w:t xml:space="preserve">Compare results with nearby CPCB monitoring stations to check for gross errors.</w:t>
      </w:r>
    </w:p>
    <w:bookmarkEnd w:id="28"/>
    <w:bookmarkStart w:id="29" w:name="reporting-and-deliverables"/>
    <w:p>
      <w:pPr>
        <w:pStyle w:val="Heading2"/>
      </w:pPr>
      <w:r>
        <w:t xml:space="preserve">7. Reporting and Deliverables</w:t>
      </w:r>
    </w:p>
    <w:p>
      <w:pPr>
        <w:pStyle w:val="FirstParagraph"/>
      </w:pPr>
      <w:r>
        <w:t xml:space="preserve">The Environmental Engineer must compile a comprehensive report detailing:</w:t>
      </w:r>
    </w:p>
    <w:p>
      <w:pPr>
        <w:numPr>
          <w:ilvl w:val="0"/>
          <w:numId w:val="1006"/>
        </w:numPr>
        <w:pStyle w:val="Compact"/>
      </w:pPr>
      <w:r>
        <w:t xml:space="preserve">Concentration levels of PM2.5, PM10, NO2, SO2, CO, and O3.</w:t>
      </w:r>
    </w:p>
    <w:p>
      <w:pPr>
        <w:numPr>
          <w:ilvl w:val="0"/>
          <w:numId w:val="1006"/>
        </w:numPr>
        <w:pStyle w:val="Compact"/>
      </w:pPr>
      <w:r>
        <w:t xml:space="preserve">Comparison of results against NAAQS limits.</w:t>
      </w:r>
    </w:p>
    <w:p>
      <w:pPr>
        <w:numPr>
          <w:ilvl w:val="0"/>
          <w:numId w:val="1006"/>
        </w:numPr>
        <w:pStyle w:val="Compact"/>
      </w:pPr>
      <w:r>
        <w:t xml:space="preserve">Correlation analysis between meteorological parameters and pollutant concentrations.</w:t>
      </w:r>
    </w:p>
    <w:p>
      <w:pPr>
        <w:numPr>
          <w:ilvl w:val="0"/>
          <w:numId w:val="1006"/>
        </w:numPr>
        <w:pStyle w:val="Compact"/>
      </w:pPr>
      <w:r>
        <w:t xml:space="preserve">Recommendations for local authorities regarding traffic management or industrial regulation.</w:t>
      </w:r>
    </w:p>
    <w:p>
      <w:pPr>
        <w:pStyle w:val="FirstParagraph"/>
      </w:pPr>
      <w:r>
        <w:t xml:space="preserve">This protocol ensures a standardized, scientific approach to understanding the environmental challenges in India New Delhi, providing actionable data for policy and public health protection.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Air Quality Monitoring in New Delhi</dc:title>
  <dc:creator/>
  <dc:language>en</dc:language>
  <cp:keywords/>
  <dcterms:created xsi:type="dcterms:W3CDTF">2026-10-10T03:07:33Z</dcterms:created>
  <dcterms:modified xsi:type="dcterms:W3CDTF">2026-10-10T03:07:33Z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