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Project Title:</w:t>
      </w:r>
      <w:r>
        <w:t xml:space="preserve"> </w:t>
      </w:r>
      <w:r>
        <w:t xml:space="preserve">Assessment of Heavy Metal Contamination in the Ébrié Lagoon and Adjacent Urban Waterways</w:t>
      </w:r>
    </w:p>
    <w:p>
      <w:pPr>
        <w:pStyle w:val="BodyText"/>
      </w:pPr>
      <w:r>
        <w:rPr>
          <w:bCs/>
          <w:b/>
        </w:rPr>
        <w:t xml:space="preserve">Location:</w:t>
      </w:r>
      <w:r>
        <w:t xml:space="preserve"> </w:t>
      </w:r>
      <w:r>
        <w:t xml:space="preserve">Abidjan, Ivory Coast (Côte d'Ivoire)</w:t>
      </w:r>
    </w:p>
    <w:p>
      <w:pPr>
        <w:pStyle w:val="BodyText"/>
      </w:pPr>
      <w:r>
        <w:rPr>
          <w:bCs/>
          <w:b/>
        </w:rPr>
        <w:t xml:space="preserve">Lead Professional:</w:t>
      </w:r>
      <w:r>
        <w:t xml:space="preserve"> </w:t>
      </w:r>
      <w:r>
        <w:t xml:space="preserve">Senior Environmental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is designed for implementation by a qualified Environmental Engineer operating within the jurisdiction of Abidjan, Ivory Coast. As the economic capital of the nation, Abidjan faces significant environmental challenges due to rapid urbanization, industrial activity, and high population density. The Ébrié Lagoon, a critical ecosystem and economic hub, is particularly susceptible to pollution from untreated wastewater, industrial effluents, and solid waste runoff.</w:t>
      </w:r>
    </w:p>
    <w:p>
      <w:pPr>
        <w:pStyle w:val="BodyText"/>
      </w:pPr>
      <w:r>
        <w:t xml:space="preserve">The primary objective of this experiment is to quantify the concentration of heavy metals (specifically Lead, Cadmium, and Mercury) in surface water and sediment samples across three distinct zones of Abidjan: the industrial zone of Vridi, the residential/commercial zone of Cocody, and the port area of Treichville. This data is essential for compliance with Ivorian environmental regulations and for developing remediation strategies.</w:t>
      </w:r>
    </w:p>
    <w:bookmarkEnd w:id="21"/>
    <w:bookmarkStart w:id="22" w:name="objectives"/>
    <w:p>
      <w:pPr>
        <w:pStyle w:val="Heading2"/>
      </w:pPr>
      <w:r>
        <w:t xml:space="preserve">2. Objectives</w:t>
      </w:r>
    </w:p>
    <w:p>
      <w:pPr>
        <w:pStyle w:val="FirstParagraph"/>
      </w:pPr>
      <w:r>
        <w:t xml:space="preserve">The specific objectives of this protocol are:</w:t>
      </w:r>
    </w:p>
    <w:p>
      <w:pPr>
        <w:numPr>
          <w:ilvl w:val="0"/>
          <w:numId w:val="1001"/>
        </w:numPr>
        <w:pStyle w:val="Compact"/>
      </w:pPr>
      <w:r>
        <w:t xml:space="preserve">To determine the spatial distribution of heavy metal pollutants in the water column and sediment of the Ébrié Lagoon.</w:t>
      </w:r>
    </w:p>
    <w:p>
      <w:pPr>
        <w:numPr>
          <w:ilvl w:val="0"/>
          <w:numId w:val="1001"/>
        </w:numPr>
        <w:pStyle w:val="Compact"/>
      </w:pPr>
      <w:r>
        <w:t xml:space="preserve">To compare measured concentrations against the standards set by the Ivorian Ministry of Environment and Sustainable Development.</w:t>
      </w:r>
    </w:p>
    <w:p>
      <w:pPr>
        <w:numPr>
          <w:ilvl w:val="0"/>
          <w:numId w:val="1001"/>
        </w:numPr>
        <w:pStyle w:val="Compact"/>
      </w:pPr>
      <w:r>
        <w:t xml:space="preserve">To assess the potential risk to local aquatic life and human health, particularly for communities relying on the lagoon for fishing and transport.</w:t>
      </w:r>
    </w:p>
    <w:p>
      <w:pPr>
        <w:numPr>
          <w:ilvl w:val="0"/>
          <w:numId w:val="1001"/>
        </w:numPr>
        <w:pStyle w:val="Compact"/>
      </w:pPr>
      <w:r>
        <w:t xml:space="preserve">To provide actionable data for the Environmental Engineer to recommend policy changes or engineering interventions.</w:t>
      </w:r>
    </w:p>
    <w:bookmarkEnd w:id="22"/>
    <w:bookmarkStart w:id="23" w:name="safety-and-regulatory-compliance"/>
    <w:p>
      <w:pPr>
        <w:pStyle w:val="Heading2"/>
      </w:pPr>
      <w:r>
        <w:t xml:space="preserve">3. Safety and Regulatory Compliance</w:t>
      </w:r>
    </w:p>
    <w:p>
      <w:pPr>
        <w:pStyle w:val="FirstParagraph"/>
      </w:pPr>
      <w:r>
        <w:t xml:space="preserve">The Environmental Engineer must ensure strict adherence to safety protocols. Fieldwork in Abidjan presents specific challenges, including high humidity, heat, and potential exposure to hazardous materials.</w:t>
      </w:r>
    </w:p>
    <w:p>
      <w:pPr>
        <w:pStyle w:val="BodyText"/>
      </w:pPr>
      <w:r>
        <w:rPr>
          <w:bCs/>
          <w:b/>
        </w:rPr>
        <w:t xml:space="preserve">Warning:</w:t>
      </w:r>
      <w:r>
        <w:t xml:space="preserve"> </w:t>
      </w:r>
      <w:r>
        <w:t xml:space="preserve">All personnel must wear appropriate Personal Protective Equipment (PPE), including nitrile gloves, safety goggles, and waterproof boots. Samples containing heavy metals must be handled as hazardous waste.</w:t>
      </w:r>
    </w:p>
    <w:p>
      <w:pPr>
        <w:pStyle w:val="BodyText"/>
      </w:pPr>
      <w:r>
        <w:t xml:space="preserve">This experiment complies with the Ivorian Environmental Code and international standards for water quality testing. Permits must be obtained from the local municipal authorities in Abidjan prior to sampling.</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Sampling Bottles</w:t>
            </w:r>
          </w:p>
        </w:tc>
        <w:tc>
          <w:tcPr/>
          <w:p>
            <w:pPr>
              <w:pStyle w:val="Compact"/>
              <w:jc w:val="left"/>
            </w:pPr>
            <w:r>
              <w:t xml:space="preserve">1L, High-Density Polyethylene (HDPE), acid-washed</w:t>
            </w:r>
          </w:p>
        </w:tc>
        <w:tc>
          <w:tcPr/>
          <w:p>
            <w:pPr>
              <w:pStyle w:val="Compact"/>
              <w:jc w:val="left"/>
            </w:pPr>
            <w:r>
              <w:t xml:space="preserve">30</w:t>
            </w:r>
          </w:p>
        </w:tc>
      </w:tr>
      <w:tr>
        <w:tc>
          <w:tcPr/>
          <w:p>
            <w:pPr>
              <w:pStyle w:val="Compact"/>
              <w:jc w:val="left"/>
            </w:pPr>
            <w:r>
              <w:t xml:space="preserve">Sediment Corer</w:t>
            </w:r>
          </w:p>
        </w:tc>
        <w:tc>
          <w:tcPr/>
          <w:p>
            <w:pPr>
              <w:pStyle w:val="Compact"/>
              <w:jc w:val="left"/>
            </w:pPr>
            <w:r>
              <w:t xml:space="preserve">Stainless steel, 10cm diameter</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High-precision handheld unit</w:t>
            </w:r>
          </w:p>
        </w:tc>
        <w:tc>
          <w:tcPr/>
          <w:p>
            <w:pPr>
              <w:pStyle w:val="Compact"/>
              <w:jc w:val="left"/>
            </w:pPr>
            <w:r>
              <w:t xml:space="preserve">2</w:t>
            </w:r>
          </w:p>
        </w:tc>
      </w:tr>
      <w:tr>
        <w:tc>
          <w:tcPr/>
          <w:p>
            <w:pPr>
              <w:pStyle w:val="Compact"/>
              <w:jc w:val="left"/>
            </w:pPr>
            <w:r>
              <w:t xml:space="preserve">pH and Conductivity Meter</w:t>
            </w:r>
          </w:p>
        </w:tc>
        <w:tc>
          <w:tcPr/>
          <w:p>
            <w:pPr>
              <w:pStyle w:val="Compact"/>
              <w:jc w:val="left"/>
            </w:pPr>
            <w:r>
              <w:t xml:space="preserve">Calibrated for tropical water conditions</w:t>
            </w:r>
          </w:p>
        </w:tc>
        <w:tc>
          <w:tcPr/>
          <w:p>
            <w:pPr>
              <w:pStyle w:val="Compact"/>
              <w:jc w:val="left"/>
            </w:pPr>
            <w:r>
              <w:t xml:space="preserve">1</w:t>
            </w:r>
          </w:p>
        </w:tc>
      </w:tr>
      <w:tr>
        <w:tc>
          <w:tcPr/>
          <w:p>
            <w:pPr>
              <w:pStyle w:val="Compact"/>
              <w:jc w:val="left"/>
            </w:pPr>
            <w:r>
              <w:t xml:space="preserve">Ice Chests</w:t>
            </w:r>
          </w:p>
        </w:tc>
        <w:tc>
          <w:tcPr/>
          <w:p>
            <w:pPr>
              <w:pStyle w:val="Compact"/>
              <w:jc w:val="left"/>
            </w:pPr>
            <w:r>
              <w:t xml:space="preserve">Insulated, with ice packs for sample preservation</w:t>
            </w:r>
          </w:p>
        </w:tc>
        <w:tc>
          <w:tcPr/>
          <w:p>
            <w:pPr>
              <w:pStyle w:val="Compact"/>
              <w:jc w:val="left"/>
            </w:pPr>
            <w:r>
              <w:t xml:space="preserve">2</w:t>
            </w:r>
          </w:p>
        </w:tc>
      </w:tr>
      <w:tr>
        <w:tc>
          <w:tcPr/>
          <w:p>
            <w:pPr>
              <w:pStyle w:val="Compact"/>
              <w:jc w:val="left"/>
            </w:pPr>
            <w:r>
              <w:t xml:space="preserve">Acid (HNO3)</w:t>
            </w:r>
          </w:p>
        </w:tc>
        <w:tc>
          <w:tcPr/>
          <w:p>
            <w:pPr>
              <w:pStyle w:val="Compact"/>
              <w:jc w:val="left"/>
            </w:pPr>
            <w:r>
              <w:t xml:space="preserve">Trace metal grade, for sample preservation</w:t>
            </w:r>
          </w:p>
        </w:tc>
        <w:tc>
          <w:tcPr/>
          <w:p>
            <w:pPr>
              <w:pStyle w:val="Compact"/>
              <w:jc w:val="left"/>
            </w:pPr>
            <w:r>
              <w:t xml:space="preserve">1L</w:t>
            </w:r>
          </w:p>
        </w:tc>
      </w:tr>
    </w:tbl>
    <w:bookmarkEnd w:id="24"/>
    <w:bookmarkStart w:id="28" w:name="methodology"/>
    <w:p>
      <w:pPr>
        <w:pStyle w:val="Heading2"/>
      </w:pPr>
      <w:r>
        <w:t xml:space="preserve">5. Methodology</w:t>
      </w:r>
    </w:p>
    <w:bookmarkStart w:id="25" w:name="site-selection"/>
    <w:p>
      <w:pPr>
        <w:pStyle w:val="Heading3"/>
      </w:pPr>
      <w:r>
        <w:t xml:space="preserve">5.1 Site Selection</w:t>
      </w:r>
    </w:p>
    <w:p>
      <w:pPr>
        <w:pStyle w:val="FirstParagraph"/>
      </w:pPr>
      <w:r>
        <w:t xml:space="preserve">The Environmental Engineer will select sampling sites based on proximity to pollution sources. In Abidjan, key areas include discharge points near the Vridi Canal, areas adjacent to the Port Autonome d'Abidjan, and recreational zones in the lagoon. Each site will be geotagged using GPS to ensure reproducibility.</w:t>
      </w:r>
    </w:p>
    <w:bookmarkEnd w:id="25"/>
    <w:bookmarkStart w:id="26" w:name="sampling-procedure"/>
    <w:p>
      <w:pPr>
        <w:pStyle w:val="Heading3"/>
      </w:pPr>
      <w:r>
        <w:t xml:space="preserve">5.2 Sampling Procedure</w:t>
      </w:r>
    </w:p>
    <w:p>
      <w:pPr>
        <w:pStyle w:val="FirstParagraph"/>
      </w:pPr>
      <w:r>
        <w:rPr>
          <w:bCs/>
          <w:b/>
        </w:rPr>
        <w:t xml:space="preserve">Water Sampling:</w:t>
      </w:r>
      <w:r>
        <w:t xml:space="preserve"> </w:t>
      </w:r>
      <w:r>
        <w:t xml:space="preserve">At each site, water samples will be collected from a depth of 0.5 meters below the surface. The bottles will be rinsed three times with site water before filling. Samples will be acidified with HNO3 to a pH of less than 2 to prevent metal adsorption to the bottle walls.</w:t>
      </w:r>
    </w:p>
    <w:p>
      <w:pPr>
        <w:pStyle w:val="BodyText"/>
      </w:pPr>
      <w:r>
        <w:rPr>
          <w:bCs/>
          <w:b/>
        </w:rPr>
        <w:t xml:space="preserve">Sediment Sampling:</w:t>
      </w:r>
      <w:r>
        <w:t xml:space="preserve"> </w:t>
      </w:r>
      <w:r>
        <w:t xml:space="preserve">Surface sediments (top 5 cm) will be collected using the stainless steel corer. Sediments are crucial indicators of long-term pollution in the Ébrié Lagoon. Samples will be placed in pre-cleaned glass jars and sealed immediately.</w:t>
      </w:r>
    </w:p>
    <w:p>
      <w:pPr>
        <w:pStyle w:val="BodyText"/>
      </w:pPr>
      <w:r>
        <w:rPr>
          <w:bCs/>
          <w:b/>
        </w:rPr>
        <w:t xml:space="preserve">Preservation:</w:t>
      </w:r>
      <w:r>
        <w:t xml:space="preserve"> </w:t>
      </w:r>
      <w:r>
        <w:t xml:space="preserve">All samples will be stored in ice chests at 4°C during transport to the laboratory in Abidjan. Analysis must begin within 48 hours of collection to ensure data integrity.</w:t>
      </w:r>
    </w:p>
    <w:bookmarkEnd w:id="26"/>
    <w:bookmarkStart w:id="27" w:name="laboratory-analysis"/>
    <w:p>
      <w:pPr>
        <w:pStyle w:val="Heading3"/>
      </w:pPr>
      <w:r>
        <w:t xml:space="preserve">5.3 Laboratory Analysis</w:t>
      </w:r>
    </w:p>
    <w:p>
      <w:pPr>
        <w:pStyle w:val="FirstParagraph"/>
      </w:pPr>
      <w:r>
        <w:t xml:space="preserve">Samples will be analyzed using Inductively Coupled Plasma Mass Spectrometry (ICP-MS) for heavy metal quantification. The Environmental Engineer must ensure the laboratory is accredited and follows standard operating procedures for quality control, including the use of blanks and certified reference materials.</w:t>
      </w:r>
    </w:p>
    <w:bookmarkEnd w:id="27"/>
    <w:bookmarkEnd w:id="28"/>
    <w:bookmarkStart w:id="29" w:name="data-analysis-and-reporting"/>
    <w:p>
      <w:pPr>
        <w:pStyle w:val="Heading2"/>
      </w:pPr>
      <w:r>
        <w:t xml:space="preserve">6. Data Analysis and Reporting</w:t>
      </w:r>
    </w:p>
    <w:p>
      <w:pPr>
        <w:pStyle w:val="FirstParagraph"/>
      </w:pPr>
      <w:r>
        <w:t xml:space="preserve">Data will be analyzed statistically to identify trends and correlations between pollution levels and proximity to urban or industrial zones in Abidjan. Results will be compared against the Ivorian regulatory limits for water quality.</w:t>
      </w:r>
    </w:p>
    <w:p>
      <w:pPr>
        <w:pStyle w:val="BodyText"/>
      </w:pPr>
      <w:r>
        <w:t xml:space="preserve">The final report will include:</w:t>
      </w:r>
    </w:p>
    <w:p>
      <w:pPr>
        <w:numPr>
          <w:ilvl w:val="0"/>
          <w:numId w:val="1002"/>
        </w:numPr>
        <w:pStyle w:val="Compact"/>
      </w:pPr>
      <w:r>
        <w:t xml:space="preserve">A detailed map of sampling sites in Abidjan.</w:t>
      </w:r>
    </w:p>
    <w:p>
      <w:pPr>
        <w:numPr>
          <w:ilvl w:val="0"/>
          <w:numId w:val="1002"/>
        </w:numPr>
        <w:pStyle w:val="Compact"/>
      </w:pPr>
      <w:r>
        <w:t xml:space="preserve">Tables and graphs showing metal concentrations.</w:t>
      </w:r>
    </w:p>
    <w:p>
      <w:pPr>
        <w:numPr>
          <w:ilvl w:val="0"/>
          <w:numId w:val="1002"/>
        </w:numPr>
        <w:pStyle w:val="Compact"/>
      </w:pPr>
      <w:r>
        <w:t xml:space="preserve">An assessment of environmental and health risks.</w:t>
      </w:r>
    </w:p>
    <w:p>
      <w:pPr>
        <w:numPr>
          <w:ilvl w:val="0"/>
          <w:numId w:val="1002"/>
        </w:numPr>
        <w:pStyle w:val="Compact"/>
      </w:pPr>
      <w:r>
        <w:t xml:space="preserve">Recommendations for mitigation, such as improved wastewater treatment or industrial regulation.</w:t>
      </w:r>
    </w:p>
    <w:bookmarkEnd w:id="29"/>
    <w:bookmarkStart w:id="30" w:name="conclusion"/>
    <w:p>
      <w:pPr>
        <w:pStyle w:val="Heading2"/>
      </w:pPr>
      <w:r>
        <w:t xml:space="preserve">7. Conclusion</w:t>
      </w:r>
    </w:p>
    <w:p>
      <w:pPr>
        <w:pStyle w:val="FirstParagraph"/>
      </w:pPr>
      <w:r>
        <w:t xml:space="preserve">This Experiment Protocol provides a rigorous framework for an Environmental Engineer to assess water quality in Abidjan, Ivory Coast. By following these steps, the engineer will generate reliable data that can inform environmental policy and protect the health of the local population and ecosystem. The findings will contribute to the broader goal of sustainable development in one of West Africa's most dynamic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2026-10-10T02:16:01Z</dcterms:created>
  <dcterms:modified xsi:type="dcterms:W3CDTF">2026-10-10T02:16:01Z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