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Microclimate</w:t>
      </w:r>
      <w:r>
        <w:t xml:space="preserve"> </w:t>
      </w:r>
      <w:r>
        <w:t xml:space="preserve">Analysis</w:t>
      </w:r>
      <w:r>
        <w:t xml:space="preserve"> </w:t>
      </w:r>
      <w:r>
        <w:t xml:space="preserve">in</w:t>
      </w:r>
      <w:r>
        <w:t xml:space="preserve"> </w:t>
      </w:r>
      <w:r>
        <w:t xml:space="preserve">Kyoto</w:t>
      </w:r>
    </w:p>
    <w:bookmarkStart w:id="20" w:name="X75876b3370cae4a1e4dce25ffbc90f90e56a629"/>
    <w:p>
      <w:pPr>
        <w:pStyle w:val="Heading1"/>
      </w:pPr>
      <w:r>
        <w:t xml:space="preserve">Experiment Protocol: Urban Air Quality and Microclimate Analysis</w:t>
      </w:r>
    </w:p>
    <w:p>
      <w:pPr>
        <w:pStyle w:val="FirstParagraph"/>
      </w:pPr>
      <w:r>
        <w:rPr>
          <w:bCs/>
          <w:b/>
        </w:rPr>
        <w:t xml:space="preserve">Project Title:</w:t>
      </w:r>
      <w:r>
        <w:t xml:space="preserve"> </w:t>
      </w:r>
      <w:r>
        <w:t xml:space="preserve">Assessment of Particulate Matter and Thermal Comfort in Kyoto's Historical Districts</w:t>
      </w:r>
    </w:p>
    <w:p>
      <w:pPr>
        <w:pStyle w:val="BodyText"/>
      </w:pPr>
      <w:r>
        <w:rPr>
          <w:bCs/>
          <w:b/>
        </w:rPr>
        <w:t xml:space="preserve">Lead Environmental Engineer:</w:t>
      </w:r>
      <w:r>
        <w:t xml:space="preserve"> </w:t>
      </w:r>
      <w:r>
        <w:t xml:space="preserve">[Name Redacted]</w:t>
      </w:r>
    </w:p>
    <w:p>
      <w:pPr>
        <w:pStyle w:val="BodyText"/>
      </w:pPr>
      <w:r>
        <w:rPr>
          <w:bCs/>
          <w:b/>
        </w:rPr>
        <w:t xml:space="preserve">Location:</w:t>
      </w:r>
      <w:r>
        <w:t xml:space="preserve"> </w:t>
      </w:r>
      <w:r>
        <w:t xml:space="preserve">Japan Kyoto (Specifically: Higashiyama Ward and Central Kyoto)</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environmental study conducted by a qualified Environmental Engineer in Japan Kyoto. Kyoto, as a city renowned for its cultural heritage and dense urban fabric, presents unique challenges regarding air quality and urban heat islands. The primary objective of this experiment is to quantify the concentration of fine particulate matter (PM2.5) and nitrogen dioxide (NO2) in high-traffic tourist zones versus preserved green spaces.</w:t>
      </w:r>
    </w:p>
    <w:p>
      <w:pPr>
        <w:pStyle w:val="BodyText"/>
      </w:pPr>
      <w:r>
        <w:t xml:space="preserve">Furthermore, this study aims to evaluate the correlation between urban microclimates and air pollutant dispersion. By adhering to strict scientific protocols, the Environmental Engineer will generate data to support sustainable urban planning initiatives specific to Kyoto's topography and seasonal variations.</w:t>
      </w:r>
    </w:p>
    <w:bookmarkEnd w:id="21"/>
    <w:bookmarkStart w:id="23" w:name="scope-and-site-selection"/>
    <w:p>
      <w:pPr>
        <w:pStyle w:val="Heading2"/>
      </w:pPr>
      <w:r>
        <w:t xml:space="preserve">2. Scope and Site Selection</w:t>
      </w:r>
    </w:p>
    <w:p>
      <w:pPr>
        <w:pStyle w:val="FirstParagraph"/>
      </w:pPr>
      <w:r>
        <w:t xml:space="preserve">The scope of this experiment is limited to the urban boundaries of Kyoto City, with a focus on the contrast between the historic Higashiyama district and the modern central business district. The selection of sites is critical to understanding the localized environmental impact.</w:t>
      </w:r>
    </w:p>
    <w:bookmarkStart w:id="22" w:name="sampling-sites"/>
    <w:p>
      <w:pPr>
        <w:pStyle w:val="Heading3"/>
      </w:pPr>
      <w:r>
        <w:t xml:space="preserve">2.1 Sampling Sites</w:t>
      </w:r>
    </w:p>
    <w:p>
      <w:pPr>
        <w:numPr>
          <w:ilvl w:val="0"/>
          <w:numId w:val="1001"/>
        </w:numPr>
        <w:pStyle w:val="Compact"/>
      </w:pPr>
      <w:r>
        <w:rPr>
          <w:bCs/>
          <w:b/>
        </w:rPr>
        <w:t xml:space="preserve">Site A (Control):</w:t>
      </w:r>
      <w:r>
        <w:t xml:space="preserve"> </w:t>
      </w:r>
      <w:r>
        <w:t xml:space="preserve">Kyoto Imperial Palace Park. Selected for its large green canopy and lower vehicular traffic, representing a baseline for natural urban air quality.</w:t>
      </w:r>
    </w:p>
    <w:p>
      <w:pPr>
        <w:numPr>
          <w:ilvl w:val="0"/>
          <w:numId w:val="1001"/>
        </w:numPr>
        <w:pStyle w:val="Compact"/>
      </w:pPr>
      <w:r>
        <w:rPr>
          <w:bCs/>
          <w:b/>
        </w:rPr>
        <w:t xml:space="preserve">Site B (Impact Zone):</w:t>
      </w:r>
      <w:r>
        <w:t xml:space="preserve"> </w:t>
      </w:r>
      <w:r>
        <w:t xml:space="preserve">Shijo-Dori Avenue. Selected for high vehicular density and commercial activity, representing maximum anthropogenic emission impact.</w:t>
      </w:r>
    </w:p>
    <w:p>
      <w:pPr>
        <w:numPr>
          <w:ilvl w:val="0"/>
          <w:numId w:val="1001"/>
        </w:numPr>
        <w:pStyle w:val="Compact"/>
      </w:pPr>
      <w:r>
        <w:rPr>
          <w:bCs/>
          <w:b/>
        </w:rPr>
        <w:t xml:space="preserve">Site C (Heritage Zone):</w:t>
      </w:r>
      <w:r>
        <w:t xml:space="preserve"> </w:t>
      </w:r>
      <w:r>
        <w:t xml:space="preserve">Kiyomizu-dera vicinity. Selected to assess air quality in areas with restricted vehicle access but high pedestrian density.</w:t>
      </w:r>
    </w:p>
    <w:bookmarkEnd w:id="22"/>
    <w:bookmarkEnd w:id="23"/>
    <w:bookmarkStart w:id="26" w:name="methodology"/>
    <w:p>
      <w:pPr>
        <w:pStyle w:val="Heading2"/>
      </w:pPr>
      <w:r>
        <w:t xml:space="preserve">3. Methodology</w:t>
      </w:r>
    </w:p>
    <w:p>
      <w:pPr>
        <w:pStyle w:val="FirstParagraph"/>
      </w:pPr>
      <w:r>
        <w:t xml:space="preserve">The Environmental Engineer will employ a combination of continuous monitoring and manual sampling techniques. All equipment must be calibrated according to Japanese Industrial Standards (JIS) and international ISO guidelines.</w:t>
      </w:r>
    </w:p>
    <w:bookmarkStart w:id="24" w:name="equipment-calibration"/>
    <w:p>
      <w:pPr>
        <w:pStyle w:val="Heading3"/>
      </w:pPr>
      <w:r>
        <w:t xml:space="preserve">3.1 Equipment Calibration</w:t>
      </w:r>
    </w:p>
    <w:p>
      <w:pPr>
        <w:pStyle w:val="FirstParagraph"/>
      </w:pPr>
      <w:r>
        <w:t xml:space="preserve">Before deployment, all sensors, including laser scattering particle counters and electrochemical gas sensors, must undergo zero-point and span calibration. This ensures data integrity and comparability with existing environmental databases maintained by the Kyoto City Environment Bureau.</w:t>
      </w:r>
    </w:p>
    <w:bookmarkEnd w:id="24"/>
    <w:bookmarkStart w:id="25" w:name="data-collection-procedure"/>
    <w:p>
      <w:pPr>
        <w:pStyle w:val="Heading3"/>
      </w:pPr>
      <w:r>
        <w:t xml:space="preserve">3.2 Data Collection Procedure</w:t>
      </w:r>
    </w:p>
    <w:p>
      <w:pPr>
        <w:numPr>
          <w:ilvl w:val="0"/>
          <w:numId w:val="1002"/>
        </w:numPr>
        <w:pStyle w:val="Compact"/>
      </w:pPr>
      <w:r>
        <w:rPr>
          <w:bCs/>
          <w:b/>
        </w:rPr>
        <w:t xml:space="preserve">Deployment:</w:t>
      </w:r>
      <w:r>
        <w:t xml:space="preserve"> </w:t>
      </w:r>
      <w:r>
        <w:t xml:space="preserve">Install portable monitoring stations at a height of 1.5 meters above ground level at each site. This height corresponds to human breathing zone exposure.</w:t>
      </w:r>
    </w:p>
    <w:p>
      <w:pPr>
        <w:numPr>
          <w:ilvl w:val="0"/>
          <w:numId w:val="1002"/>
        </w:numPr>
        <w:pStyle w:val="Compact"/>
      </w:pPr>
      <w:r>
        <w:rPr>
          <w:bCs/>
          <w:b/>
        </w:rPr>
        <w:t xml:space="preserve">Duration:</w:t>
      </w:r>
      <w:r>
        <w:t xml:space="preserve"> </w:t>
      </w:r>
      <w:r>
        <w:t xml:space="preserve">Continuous monitoring will occur over a period of 14 days to capture diurnal variations and weekend versus weekday traffic patterns.</w:t>
      </w:r>
    </w:p>
    <w:p>
      <w:pPr>
        <w:numPr>
          <w:ilvl w:val="0"/>
          <w:numId w:val="1002"/>
        </w:numPr>
        <w:pStyle w:val="Compact"/>
      </w:pPr>
      <w:r>
        <w:rPr>
          <w:bCs/>
          <w:b/>
        </w:rPr>
        <w:t xml:space="preserve">Parameters:</w:t>
      </w:r>
      <w:r>
        <w:t xml:space="preserve"> </w:t>
      </w:r>
      <w:r>
        <w:t xml:space="preserve">The system will record PM2.5, PM10, NO2, Ozone (O3), Temperature, Relative Humidity, and Wind Speed every 10 minutes.</w:t>
      </w:r>
    </w:p>
    <w:p>
      <w:pPr>
        <w:numPr>
          <w:ilvl w:val="0"/>
          <w:numId w:val="1002"/>
        </w:numPr>
        <w:pStyle w:val="Compact"/>
      </w:pPr>
      <w:r>
        <w:rPr>
          <w:bCs/>
          <w:b/>
        </w:rPr>
        <w:t xml:space="preserve">Manual Verification:</w:t>
      </w:r>
      <w:r>
        <w:t xml:space="preserve"> </w:t>
      </w:r>
      <w:r>
        <w:t xml:space="preserve">The Environmental Engineer will perform manual gravimetric sampling every 48 hours to validate the electronic sensor readings.</w:t>
      </w:r>
    </w:p>
    <w:bookmarkEnd w:id="25"/>
    <w:bookmarkEnd w:id="26"/>
    <w:bookmarkStart w:id="27" w:name="safety-and-compliance"/>
    <w:p>
      <w:pPr>
        <w:pStyle w:val="Heading2"/>
      </w:pPr>
      <w:r>
        <w:t xml:space="preserve">4. Safety and Compliance</w:t>
      </w:r>
    </w:p>
    <w:p>
      <w:pPr>
        <w:pStyle w:val="FirstParagraph"/>
      </w:pPr>
      <w:r>
        <w:t xml:space="preserve">Adherence to safety regulations is paramount. The Environmental Engineer must ensure compliance with the Air Pollution Control Law of Japan. Additionally, given the location in Japan Kyoto, special care must be taken to respect cultural sites.</w:t>
      </w:r>
    </w:p>
    <w:p>
      <w:pPr>
        <w:numPr>
          <w:ilvl w:val="0"/>
          <w:numId w:val="1003"/>
        </w:numPr>
        <w:pStyle w:val="Compact"/>
      </w:pPr>
      <w:r>
        <w:rPr>
          <w:bCs/>
          <w:b/>
        </w:rPr>
        <w:t xml:space="preserve">Personal Protective Equipment (PPE):</w:t>
      </w:r>
      <w:r>
        <w:t xml:space="preserve"> </w:t>
      </w:r>
      <w:r>
        <w:t xml:space="preserve">High-visibility vests, safety helmets, and N95 respirators must be worn during equipment installation and maintenance.</w:t>
      </w:r>
    </w:p>
    <w:p>
      <w:pPr>
        <w:numPr>
          <w:ilvl w:val="0"/>
          <w:numId w:val="1003"/>
        </w:numPr>
        <w:pStyle w:val="Compact"/>
      </w:pPr>
      <w:r>
        <w:rPr>
          <w:bCs/>
          <w:b/>
        </w:rPr>
        <w:t xml:space="preserve">Site Permissions:</w:t>
      </w:r>
      <w:r>
        <w:t xml:space="preserve"> </w:t>
      </w:r>
      <w:r>
        <w:t xml:space="preserve">Written permission must be obtained from the Kyoto City Government and relevant temple authorities before installing equipment in heritage zones.</w:t>
      </w:r>
    </w:p>
    <w:p>
      <w:pPr>
        <w:numPr>
          <w:ilvl w:val="0"/>
          <w:numId w:val="1003"/>
        </w:numPr>
        <w:pStyle w:val="Compact"/>
      </w:pPr>
      <w:r>
        <w:rPr>
          <w:bCs/>
          <w:b/>
        </w:rPr>
        <w:t xml:space="preserve">Weather Considerations:</w:t>
      </w:r>
      <w:r>
        <w:t xml:space="preserve"> </w:t>
      </w:r>
      <w:r>
        <w:t xml:space="preserve">Monitoring equipment must be housed in weatherproof enclosures to withstand Kyoto's variable weather, including heavy rainfall and high humidity.</w:t>
      </w:r>
    </w:p>
    <w:bookmarkEnd w:id="27"/>
    <w:bookmarkStart w:id="28" w:name="data-analysis-and-reporting"/>
    <w:p>
      <w:pPr>
        <w:pStyle w:val="Heading2"/>
      </w:pPr>
      <w:r>
        <w:t xml:space="preserve">5. Data Analysis and Reporting</w:t>
      </w:r>
    </w:p>
    <w:p>
      <w:pPr>
        <w:pStyle w:val="FirstParagraph"/>
      </w:pPr>
      <w:r>
        <w:t xml:space="preserve">Upon completion of the data collection phase, the Environmental Engineer will process the raw data using statistical software. The analysis will focus on identifying peak pollution hours and correlating them with traffic flow data provided by the Kyoto City Transportation Bureau.</w:t>
      </w:r>
    </w:p>
    <w:p>
      <w:pPr>
        <w:pStyle w:val="BodyText"/>
      </w:pPr>
      <w:r>
        <w:t xml:space="preserve">The final report will include:</w:t>
      </w:r>
    </w:p>
    <w:p>
      <w:pPr>
        <w:numPr>
          <w:ilvl w:val="0"/>
          <w:numId w:val="1004"/>
        </w:numPr>
        <w:pStyle w:val="Compact"/>
      </w:pPr>
      <w:r>
        <w:t xml:space="preserve">Time-series graphs of pollutant concentrations.</w:t>
      </w:r>
    </w:p>
    <w:p>
      <w:pPr>
        <w:numPr>
          <w:ilvl w:val="0"/>
          <w:numId w:val="1004"/>
        </w:numPr>
        <w:pStyle w:val="Compact"/>
      </w:pPr>
      <w:r>
        <w:t xml:space="preserve">Comparative analysis between Site A, B, and C.</w:t>
      </w:r>
    </w:p>
    <w:p>
      <w:pPr>
        <w:numPr>
          <w:ilvl w:val="0"/>
          <w:numId w:val="1004"/>
        </w:numPr>
        <w:pStyle w:val="Compact"/>
      </w:pPr>
      <w:r>
        <w:t xml:space="preserve">Recommendations for traffic management and green space expansion in Kyoto.</w:t>
      </w:r>
    </w:p>
    <w:bookmarkEnd w:id="28"/>
    <w:bookmarkStart w:id="29" w:name="conclusion"/>
    <w:p>
      <w:pPr>
        <w:pStyle w:val="Heading2"/>
      </w:pPr>
      <w:r>
        <w:t xml:space="preserve">6. Conclusion</w:t>
      </w:r>
    </w:p>
    <w:p>
      <w:pPr>
        <w:pStyle w:val="FirstParagraph"/>
      </w:pPr>
      <w:r>
        <w:t xml:space="preserve">This Experiment Protocol provides a rigorous framework for assessing environmental quality in Japan Kyoto. By following these steps, the Environmental Engineer will contribute valuable insights into the balance between urban development, tourism, and environmental preservation. The findings will serve as a scientific basis for future policy decisions aimed at maintaining Kyoto's status as a model for sustainable urban living.</w:t>
      </w:r>
    </w:p>
    <w:bookmarkEnd w:id="29"/>
    <w:p>
      <w:pPr>
        <w:pStyle w:val="BodyText"/>
      </w:pPr>
      <w:r>
        <w:rPr>
          <w:bCs/>
          <w:b/>
        </w:rPr>
        <w:t xml:space="preserve">Note:</w:t>
      </w:r>
      <w:r>
        <w:t xml:space="preserve"> </w:t>
      </w:r>
      <w:r>
        <w:t xml:space="preserve">This document is a template for experimental procedures. Actual implementation requires approval from relevant institutional review boards and local authorities in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Microclimate Analysis in Kyoto</dc:title>
  <dc:creator/>
  <dc:language>en</dc:language>
  <cp:keywords/>
  <dcterms:created xsi:type="dcterms:W3CDTF">2026-10-10T04:32:06Z</dcterms:created>
  <dcterms:modified xsi:type="dcterms:W3CDTF">2026-10-10T04:32:06Z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