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Urban</w:t>
      </w:r>
      <w:r>
        <w:t xml:space="preserve"> </w:t>
      </w:r>
      <w:r>
        <w:t xml:space="preserve">Air</w:t>
      </w:r>
      <w:r>
        <w:t xml:space="preserve"> </w:t>
      </w:r>
      <w:r>
        <w:t xml:space="preserve">Quality</w:t>
      </w:r>
      <w:r>
        <w:t xml:space="preserve"> </w:t>
      </w:r>
      <w:r>
        <w:t xml:space="preserve">Monitoring</w:t>
      </w:r>
      <w:r>
        <w:t xml:space="preserve"> </w:t>
      </w:r>
      <w:r>
        <w:t xml:space="preserve">in</w:t>
      </w:r>
      <w:r>
        <w:t xml:space="preserve"> </w:t>
      </w:r>
      <w:r>
        <w:t xml:space="preserve">Japan</w:t>
      </w:r>
      <w:r>
        <w:t xml:space="preserve"> </w:t>
      </w:r>
      <w:r>
        <w:t xml:space="preserve">Tokyo</w:t>
      </w:r>
    </w:p>
    <w:bookmarkStart w:id="31" w:name="X0b8db9867c5761640ab648f71a38e36b10235fc"/>
    <w:p>
      <w:pPr>
        <w:pStyle w:val="Heading1"/>
      </w:pPr>
      <w:r>
        <w:t xml:space="preserve">Experiment Protocol: High-Resolution PM2.5 and NOx Monitoring in Metropolitan Japan Tokyo</w:t>
      </w:r>
    </w:p>
    <w:p>
      <w:pPr>
        <w:pStyle w:val="FirstParagraph"/>
      </w:pPr>
      <w:r>
        <w:rPr>
          <w:bCs/>
          <w:b/>
        </w:rPr>
        <w:t xml:space="preserve">Protocol ID:</w:t>
      </w:r>
      <w:r>
        <w:t xml:space="preserve"> </w:t>
      </w:r>
      <w:r>
        <w:t xml:space="preserve">ENV-TKY-2023-045</w:t>
      </w:r>
    </w:p>
    <w:p>
      <w:pPr>
        <w:pStyle w:val="BodyText"/>
      </w:pPr>
      <w:r>
        <w:rPr>
          <w:bCs/>
          <w:b/>
        </w:rPr>
        <w:t xml:space="preserve">Lead Environmental Engineer:</w:t>
      </w:r>
      <w:r>
        <w:t xml:space="preserve"> </w:t>
      </w:r>
      <w:r>
        <w:t xml:space="preserve">[Name Redacted]</w:t>
      </w:r>
    </w:p>
    <w:p>
      <w:pPr>
        <w:pStyle w:val="BodyText"/>
      </w:pPr>
      <w:r>
        <w:rPr>
          <w:bCs/>
          <w:b/>
        </w:rPr>
        <w:t xml:space="preserve">Affiliation:</w:t>
      </w:r>
      <w:r>
        <w:t xml:space="preserve"> </w:t>
      </w:r>
      <w:r>
        <w:t xml:space="preserve">Tokyo Metropolitan Institute of Public Health (TMIPH) Collaborative Unit</w:t>
      </w:r>
    </w:p>
    <w:p>
      <w:pPr>
        <w:pStyle w:val="BodyText"/>
      </w:pPr>
      <w:r>
        <w:rPr>
          <w:bCs/>
          <w:b/>
        </w:rPr>
        <w:t xml:space="preserve">Date of Issue:</w:t>
      </w:r>
      <w:r>
        <w:t xml:space="preserve"> </w:t>
      </w:r>
      <w:r>
        <w:t xml:space="preserve">October 24, 2023</w:t>
      </w:r>
    </w:p>
    <w:p>
      <w:pPr>
        <w:pStyle w:val="BodyText"/>
      </w:pPr>
      <w:r>
        <w:rPr>
          <w:bCs/>
          <w:b/>
        </w:rPr>
        <w:t xml:space="preserve">Location:</w:t>
      </w:r>
      <w:r>
        <w:t xml:space="preserve"> </w:t>
      </w:r>
      <w:r>
        <w:t xml:space="preserve">Japan Tokyo, specifically the Shinjuku and Minato wards.</w:t>
      </w:r>
    </w:p>
    <w:p>
      <w:pPr>
        <w:pStyle w:val="BodyText"/>
      </w:pPr>
      <w:r>
        <w:rPr>
          <w:bCs/>
          <w:b/>
        </w:rPr>
        <w:t xml:space="preserve">Version:</w:t>
      </w:r>
      <w:r>
        <w:t xml:space="preserve"> </w:t>
      </w:r>
      <w:r>
        <w:t xml:space="preserve">1.2</w:t>
      </w:r>
    </w:p>
    <w:bookmarkStart w:id="20" w:name="introduction-and-objective"/>
    <w:p>
      <w:pPr>
        <w:pStyle w:val="Heading2"/>
      </w:pPr>
      <w:r>
        <w:t xml:space="preserve">1. Introduction and Objective</w:t>
      </w:r>
    </w:p>
    <w:p>
      <w:pPr>
        <w:pStyle w:val="FirstParagraph"/>
      </w:pPr>
      <w:r>
        <w:t xml:space="preserve">This document outlines the standardized Experiment Protocol for the assessment of urban air quality, specifically focusing on Particulate Matter (PM2.5) and Nitrogen Oxides (NOx). As an Environmental Engineer operating within the dense urban matrix of Japan Tokyo, the primary objective is to correlate traffic density with localized pollution spikes in high-rise canyon environments. This study is critical for informing the Tokyo Metropolitan Government's ongoing initiatives to reduce greenhouse gas emissions and improve public health standards in accordance with the Basic Environment Plan.</w:t>
      </w:r>
    </w:p>
    <w:p>
      <w:pPr>
        <w:pStyle w:val="BodyText"/>
      </w:pPr>
      <w:r>
        <w:t xml:space="preserve">The protocol is designed to ensure data integrity, safety compliance, and adherence to the Japanese Industrial Standards (JIS) for air quality monitoring.</w:t>
      </w:r>
    </w:p>
    <w:bookmarkEnd w:id="20"/>
    <w:bookmarkStart w:id="21" w:name="scope-and-site-selection"/>
    <w:p>
      <w:pPr>
        <w:pStyle w:val="Heading2"/>
      </w:pPr>
      <w:r>
        <w:t xml:space="preserve">2. Scope and Site Selection</w:t>
      </w:r>
    </w:p>
    <w:p>
      <w:pPr>
        <w:pStyle w:val="FirstParagraph"/>
      </w:pPr>
      <w:r>
        <w:t xml:space="preserve">The experiment will be conducted in Japan Tokyo, a region characterized by high population density and complex topography. The specific sites selected are:</w:t>
      </w:r>
    </w:p>
    <w:p>
      <w:pPr>
        <w:numPr>
          <w:ilvl w:val="0"/>
          <w:numId w:val="1001"/>
        </w:numPr>
        <w:pStyle w:val="Compact"/>
      </w:pPr>
      <w:r>
        <w:rPr>
          <w:bCs/>
          <w:b/>
        </w:rPr>
        <w:t xml:space="preserve">Site A (Shinjuku):</w:t>
      </w:r>
      <w:r>
        <w:t xml:space="preserve"> </w:t>
      </w:r>
      <w:r>
        <w:t xml:space="preserve">Located near the West Exit of Shinjuku Station, representing a high-traffic commercial hub.</w:t>
      </w:r>
    </w:p>
    <w:p>
      <w:pPr>
        <w:numPr>
          <w:ilvl w:val="0"/>
          <w:numId w:val="1001"/>
        </w:numPr>
        <w:pStyle w:val="Compact"/>
      </w:pPr>
      <w:r>
        <w:rPr>
          <w:bCs/>
          <w:b/>
        </w:rPr>
        <w:t xml:space="preserve">Site B (Minato):</w:t>
      </w:r>
      <w:r>
        <w:t xml:space="preserve"> </w:t>
      </w:r>
      <w:r>
        <w:t xml:space="preserve">Located in the Roppongi Hills area, representing a mixed-use residential and commercial zone.</w:t>
      </w:r>
    </w:p>
    <w:p>
      <w:pPr>
        <w:pStyle w:val="FirstParagraph"/>
      </w:pPr>
      <w:r>
        <w:t xml:space="preserve">These locations were chosen to analyze the dispersion of pollutants in "street canyons," a common phenomenon in Japan Tokyo where tall buildings trap vehicular exhaust.</w:t>
      </w:r>
    </w:p>
    <w:bookmarkEnd w:id="21"/>
    <w:bookmarkStart w:id="22" w:name="equipment-and-materials"/>
    <w:p>
      <w:pPr>
        <w:pStyle w:val="Heading2"/>
      </w:pPr>
      <w:r>
        <w:t xml:space="preserve">3. Equipment and Materials</w:t>
      </w:r>
    </w:p>
    <w:p>
      <w:pPr>
        <w:pStyle w:val="FirstParagraph"/>
      </w:pPr>
      <w:r>
        <w:t xml:space="preserve">The Environmental Engineer must utilize calibrated equipment that meets the precision requirements of the Ministry of the Environment (MOE) of Japan.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Specification</w:t>
            </w:r>
          </w:p>
        </w:tc>
        <w:tc>
          <w:tcPr/>
          <w:p>
            <w:pPr>
              <w:pStyle w:val="Compact"/>
              <w:jc w:val="left"/>
            </w:pPr>
            <w:r>
              <w:t xml:space="preserve">Quantity</w:t>
            </w:r>
          </w:p>
        </w:tc>
      </w:tr>
      <w:tr>
        <w:tc>
          <w:tcPr/>
          <w:p>
            <w:pPr>
              <w:pStyle w:val="Compact"/>
              <w:jc w:val="left"/>
            </w:pPr>
            <w:r>
              <w:t xml:space="preserve">PM2.5 Monitor</w:t>
            </w:r>
          </w:p>
        </w:tc>
        <w:tc>
          <w:tcPr/>
          <w:p>
            <w:pPr>
              <w:pStyle w:val="Compact"/>
              <w:jc w:val="left"/>
            </w:pPr>
            <w:r>
              <w:t xml:space="preserve">Laser scattering method, JIS Z 8911 compliant</w:t>
            </w:r>
          </w:p>
        </w:tc>
        <w:tc>
          <w:tcPr/>
          <w:p>
            <w:pPr>
              <w:pStyle w:val="Compact"/>
              <w:jc w:val="left"/>
            </w:pPr>
            <w:r>
              <w:t xml:space="preserve">2</w:t>
            </w:r>
          </w:p>
        </w:tc>
      </w:tr>
      <w:tr>
        <w:tc>
          <w:tcPr/>
          <w:p>
            <w:pPr>
              <w:pStyle w:val="Compact"/>
              <w:jc w:val="left"/>
            </w:pPr>
            <w:r>
              <w:t xml:space="preserve">NOx Analyzer</w:t>
            </w:r>
          </w:p>
        </w:tc>
        <w:tc>
          <w:tcPr/>
          <w:p>
            <w:pPr>
              <w:pStyle w:val="Compact"/>
              <w:jc w:val="left"/>
            </w:pPr>
            <w:r>
              <w:t xml:space="preserve">Chemiluminescence method, JIS Z 8912 compliant</w:t>
            </w:r>
          </w:p>
        </w:tc>
        <w:tc>
          <w:tcPr/>
          <w:p>
            <w:pPr>
              <w:pStyle w:val="Compact"/>
              <w:jc w:val="left"/>
            </w:pPr>
            <w:r>
              <w:t xml:space="preserve">2</w:t>
            </w:r>
          </w:p>
        </w:tc>
      </w:tr>
      <w:tr>
        <w:tc>
          <w:tcPr/>
          <w:p>
            <w:pPr>
              <w:pStyle w:val="Compact"/>
              <w:jc w:val="left"/>
            </w:pPr>
            <w:r>
              <w:t xml:space="preserve">Weather Station</w:t>
            </w:r>
          </w:p>
        </w:tc>
        <w:tc>
          <w:tcPr/>
          <w:p>
            <w:pPr>
              <w:pStyle w:val="Compact"/>
              <w:jc w:val="left"/>
            </w:pPr>
            <w:r>
              <w:t xml:space="preserve">Measures wind speed, direction, temperature, humidity</w:t>
            </w:r>
          </w:p>
        </w:tc>
        <w:tc>
          <w:tcPr/>
          <w:p>
            <w:pPr>
              <w:pStyle w:val="Compact"/>
              <w:jc w:val="left"/>
            </w:pPr>
            <w:r>
              <w:t xml:space="preserve">2</w:t>
            </w:r>
          </w:p>
        </w:tc>
      </w:tr>
      <w:tr>
        <w:tc>
          <w:tcPr/>
          <w:p>
            <w:pPr>
              <w:pStyle w:val="Compact"/>
              <w:jc w:val="left"/>
            </w:pPr>
            <w:r>
              <w:t xml:space="preserve">GPS Logger</w:t>
            </w:r>
          </w:p>
        </w:tc>
        <w:tc>
          <w:tcPr/>
          <w:p>
            <w:pPr>
              <w:pStyle w:val="Compact"/>
              <w:jc w:val="left"/>
            </w:pPr>
            <w:r>
              <w:t xml:space="preserve">High-precision for site verification</w:t>
            </w:r>
          </w:p>
        </w:tc>
        <w:tc>
          <w:tcPr/>
          <w:p>
            <w:pPr>
              <w:pStyle w:val="Compact"/>
              <w:jc w:val="left"/>
            </w:pPr>
            <w:r>
              <w:t xml:space="preserve">2</w:t>
            </w:r>
          </w:p>
        </w:tc>
      </w:tr>
      <w:tr>
        <w:tc>
          <w:tcPr/>
          <w:p>
            <w:pPr>
              <w:pStyle w:val="Compact"/>
              <w:jc w:val="left"/>
            </w:pPr>
            <w:r>
              <w:t xml:space="preserve">Personal Protective Equipment (PPE)</w:t>
            </w:r>
          </w:p>
        </w:tc>
        <w:tc>
          <w:tcPr/>
          <w:p>
            <w:pPr>
              <w:pStyle w:val="Compact"/>
              <w:jc w:val="left"/>
            </w:pPr>
            <w:r>
              <w:t xml:space="preserve">Safety vest, helmet, N95 mask</w:t>
            </w:r>
          </w:p>
        </w:tc>
        <w:tc>
          <w:tcPr/>
          <w:p>
            <w:pPr>
              <w:pStyle w:val="Compact"/>
              <w:jc w:val="left"/>
            </w:pPr>
            <w:r>
              <w:t xml:space="preserve">Per Engineer</w:t>
            </w:r>
          </w:p>
        </w:tc>
      </w:tr>
    </w:tbl>
    <w:bookmarkEnd w:id="22"/>
    <w:bookmarkStart w:id="27" w:name="methodology"/>
    <w:p>
      <w:pPr>
        <w:pStyle w:val="Heading2"/>
      </w:pPr>
      <w:r>
        <w:t xml:space="preserve">4. Methodology</w:t>
      </w:r>
    </w:p>
    <w:bookmarkStart w:id="23" w:name="pre-experiment-calibration"/>
    <w:p>
      <w:pPr>
        <w:pStyle w:val="Heading3"/>
      </w:pPr>
      <w:r>
        <w:t xml:space="preserve">4.1 Pre-Experiment Calibration</w:t>
      </w:r>
    </w:p>
    <w:p>
      <w:pPr>
        <w:pStyle w:val="FirstParagraph"/>
      </w:pPr>
      <w:r>
        <w:t xml:space="preserve">Prior to deployment in Japan Tokyo, all sensors must undergo zero-point and span calibration. The Environmental Engineer is responsible for verifying that the PM2.5 monitors are zeroed using zero-air generators. Any deviation greater than 5% from the standard must be corrected before field deployment.</w:t>
      </w:r>
    </w:p>
    <w:bookmarkEnd w:id="23"/>
    <w:bookmarkStart w:id="24" w:name="installation-procedure"/>
    <w:p>
      <w:pPr>
        <w:pStyle w:val="Heading3"/>
      </w:pPr>
      <w:r>
        <w:t xml:space="preserve">4.2 Installation Procedure</w:t>
      </w:r>
    </w:p>
    <w:p>
      <w:pPr>
        <w:pStyle w:val="FirstParagraph"/>
      </w:pPr>
      <w:r>
        <w:t xml:space="preserve">Upon arrival at the designated sites in Shinjuku and Minato, the Environmental Engineer must install the monitoring equipment at a height of 2.5 meters above ground level, consistent with the World Health Organization (WHO) guidelines and Japanese national standards. The equipment must be secured against wind and potential vandalism, which is a consideration in public spaces in Tokyo.</w:t>
      </w:r>
    </w:p>
    <w:p>
      <w:pPr>
        <w:pStyle w:val="BodyText"/>
      </w:pPr>
      <w:r>
        <w:t xml:space="preserve">Safety Note:</w:t>
      </w:r>
      <w:r>
        <w:t xml:space="preserve"> </w:t>
      </w:r>
      <w:r>
        <w:t xml:space="preserve">When working near active traffic lanes in Japan Tokyo, the Environmental Engineer must coordinate with local traffic police if necessary and ensure high-visibility PPE is worn at all times.</w:t>
      </w:r>
    </w:p>
    <w:bookmarkEnd w:id="24"/>
    <w:bookmarkStart w:id="25" w:name="data-collection-phase"/>
    <w:p>
      <w:pPr>
        <w:pStyle w:val="Heading3"/>
      </w:pPr>
      <w:r>
        <w:t xml:space="preserve">4.3 Data Collection Phase</w:t>
      </w:r>
    </w:p>
    <w:p>
      <w:pPr>
        <w:pStyle w:val="FirstParagraph"/>
      </w:pPr>
      <w:r>
        <w:t xml:space="preserve">The experiment will run for a continuous period of 72 hours. Data will be logged at 1-minute intervals. The Environmental Engineer must ensure that power supplies are stable; portable battery backups are required in case of grid fluctuations.</w:t>
      </w:r>
    </w:p>
    <w:p>
      <w:pPr>
        <w:pStyle w:val="BodyText"/>
      </w:pPr>
      <w:r>
        <w:t xml:space="preserve">Simultaneously, traffic counts will be recorded visually or via video analysis to correlate vehicle volume with pollutant concentrations. This is essential for understanding the specific impact of Japan Tokyo's heavy commuter traffic on air quality.</w:t>
      </w:r>
    </w:p>
    <w:bookmarkEnd w:id="25"/>
    <w:bookmarkStart w:id="26" w:name="quality-assurance-and-control-qaqc"/>
    <w:p>
      <w:pPr>
        <w:pStyle w:val="Heading3"/>
      </w:pPr>
      <w:r>
        <w:t xml:space="preserve">4.4 Quality Assurance and Control (QA/QC)</w:t>
      </w:r>
    </w:p>
    <w:p>
      <w:pPr>
        <w:pStyle w:val="FirstParagraph"/>
      </w:pPr>
      <w:r>
        <w:t xml:space="preserve">To maintain the scientific rigor of the Experiment Protocol, the following QA/QC measures are mandatory:</w:t>
      </w:r>
    </w:p>
    <w:p>
      <w:pPr>
        <w:numPr>
          <w:ilvl w:val="0"/>
          <w:numId w:val="1002"/>
        </w:numPr>
        <w:pStyle w:val="Compact"/>
      </w:pPr>
      <w:r>
        <w:t xml:space="preserve">Hourly checks of instrument status logs.</w:t>
      </w:r>
    </w:p>
    <w:p>
      <w:pPr>
        <w:numPr>
          <w:ilvl w:val="0"/>
          <w:numId w:val="1002"/>
        </w:numPr>
        <w:pStyle w:val="Compact"/>
      </w:pPr>
      <w:r>
        <w:t xml:space="preserve">Comparison of data with the nearest official Tokyo Metropolitan Government monitoring station to validate accuracy.</w:t>
      </w:r>
    </w:p>
    <w:p>
      <w:pPr>
        <w:numPr>
          <w:ilvl w:val="0"/>
          <w:numId w:val="1002"/>
        </w:numPr>
        <w:pStyle w:val="Compact"/>
      </w:pPr>
      <w:r>
        <w:t xml:space="preserve">Immediate documentation of any anomalies, such as extreme weather events (e.g., typhoons or heavy rain), which are common in Japan Tokyo and can skew data.</w:t>
      </w:r>
    </w:p>
    <w:bookmarkEnd w:id="26"/>
    <w:bookmarkEnd w:id="27"/>
    <w:bookmarkStart w:id="28" w:name="data-analysis"/>
    <w:p>
      <w:pPr>
        <w:pStyle w:val="Heading2"/>
      </w:pPr>
      <w:r>
        <w:t xml:space="preserve">5. Data Analysis</w:t>
      </w:r>
    </w:p>
    <w:p>
      <w:pPr>
        <w:pStyle w:val="FirstParagraph"/>
      </w:pPr>
      <w:r>
        <w:t xml:space="preserve">Post-experiment, the Environmental Engineer will process the raw data using statistical software. The analysis will focus on:</w:t>
      </w:r>
    </w:p>
    <w:p>
      <w:pPr>
        <w:numPr>
          <w:ilvl w:val="0"/>
          <w:numId w:val="1003"/>
        </w:numPr>
        <w:pStyle w:val="Compact"/>
      </w:pPr>
      <w:r>
        <w:t xml:space="preserve">Peak concentration times for PM2.5 and NOx.</w:t>
      </w:r>
    </w:p>
    <w:p>
      <w:pPr>
        <w:numPr>
          <w:ilvl w:val="0"/>
          <w:numId w:val="1003"/>
        </w:numPr>
        <w:pStyle w:val="Compact"/>
      </w:pPr>
      <w:r>
        <w:t xml:space="preserve">Correlation coefficients between traffic volume and pollutant levels.</w:t>
      </w:r>
    </w:p>
    <w:p>
      <w:pPr>
        <w:numPr>
          <w:ilvl w:val="0"/>
          <w:numId w:val="1003"/>
        </w:numPr>
        <w:pStyle w:val="Compact"/>
      </w:pPr>
      <w:r>
        <w:t xml:space="preserve">Impact of wind direction on pollutant dispersion in the urban canyon.</w:t>
      </w:r>
    </w:p>
    <w:p>
      <w:pPr>
        <w:pStyle w:val="FirstParagraph"/>
      </w:pPr>
      <w:r>
        <w:t xml:space="preserve">Results will be compared against the Japanese Environmental Quality Standards (EQS) for ambient air.</w:t>
      </w:r>
    </w:p>
    <w:bookmarkEnd w:id="28"/>
    <w:bookmarkStart w:id="29" w:name="safety-and-compliance"/>
    <w:p>
      <w:pPr>
        <w:pStyle w:val="Heading2"/>
      </w:pPr>
      <w:r>
        <w:t xml:space="preserve">6. Safety and Compliance</w:t>
      </w:r>
    </w:p>
    <w:p>
      <w:pPr>
        <w:pStyle w:val="FirstParagraph"/>
      </w:pPr>
      <w:r>
        <w:t xml:space="preserve">The Environmental Engineer must adhere to the Industrial Safety and Health Act of Japan. Special attention must be paid to electrical safety when setting up equipment in outdoor environments. Furthermore, the protocol must respect local privacy laws; video recording for traffic counts must avoid capturing identifiable faces of pedestrians in Japan Tokyo.</w:t>
      </w:r>
    </w:p>
    <w:bookmarkEnd w:id="29"/>
    <w:bookmarkStart w:id="30" w:name="reporting"/>
    <w:p>
      <w:pPr>
        <w:pStyle w:val="Heading2"/>
      </w:pPr>
      <w:r>
        <w:t xml:space="preserve">7. Reporting</w:t>
      </w:r>
    </w:p>
    <w:p>
      <w:pPr>
        <w:pStyle w:val="FirstParagraph"/>
      </w:pPr>
      <w:r>
        <w:t xml:space="preserve">A comprehensive report detailing the findings, methodology, and recommendations for mitigation strategies will be submitted to the project stakeholders. The report will highlight specific areas in Japan Tokyo where traffic management or green infrastructure could reduce pollution levels.</w:t>
      </w:r>
    </w:p>
    <w:p>
      <w:pPr>
        <w:pStyle w:val="BodyText"/>
      </w:pPr>
      <w:r>
        <w:rPr>
          <w:iCs/>
          <w:i/>
        </w:rPr>
        <w:t xml:space="preserve">End of Experiment Protocol Document.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Urban Air Quality Monitoring in Japan Tokyo</dc:title>
  <dc:creator/>
  <dc:language>en</dc:language>
  <cp:keywords/>
  <dcterms:created xsi:type="dcterms:W3CDTF">2026-10-10T00:32:17Z</dcterms:created>
  <dcterms:modified xsi:type="dcterms:W3CDTF">2026-10-10T00:32:17Z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