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Assessment</w:t>
      </w:r>
      <w:r>
        <w:t xml:space="preserve"> </w:t>
      </w:r>
      <w:r>
        <w:t xml:space="preserve">in</w:t>
      </w:r>
      <w:r>
        <w:t xml:space="preserve"> </w:t>
      </w:r>
      <w:r>
        <w:t xml:space="preserve">Nigeria</w:t>
      </w:r>
      <w:r>
        <w:t xml:space="preserve"> </w:t>
      </w:r>
      <w:r>
        <w:t xml:space="preserve">Abuja</w:t>
      </w:r>
    </w:p>
    <w:bookmarkStart w:id="20" w:name="X7f49f6cb48d680ebe841c7b7dbb687b54a5ef0d"/>
    <w:p>
      <w:pPr>
        <w:pStyle w:val="Heading1"/>
      </w:pPr>
      <w:r>
        <w:t xml:space="preserve">Experiment Protocol: Environmental Engineer Field Assessment</w:t>
      </w:r>
    </w:p>
    <w:p>
      <w:pPr>
        <w:pStyle w:val="FirstParagraph"/>
      </w:pPr>
      <w:r>
        <w:rPr>
          <w:bCs/>
          <w:b/>
        </w:rPr>
        <w:t xml:space="preserve">Location:</w:t>
      </w:r>
      <w:r>
        <w:t xml:space="preserve"> </w:t>
      </w:r>
      <w:r>
        <w:t xml:space="preserve">Nigeria Abuja (Federal Capital Territory)</w:t>
      </w:r>
    </w:p>
    <w:p>
      <w:pPr>
        <w:pStyle w:val="BodyText"/>
      </w:pPr>
      <w:r>
        <w:rPr>
          <w:bCs/>
          <w:b/>
        </w:rPr>
        <w:t xml:space="preserve">Role:</w:t>
      </w:r>
      <w:r>
        <w:t xml:space="preserve"> </w:t>
      </w:r>
      <w:r>
        <w:t xml:space="preserve">Environmental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1.0 Introduction and Objective</w:t>
      </w:r>
    </w:p>
    <w:p>
      <w:pPr>
        <w:pStyle w:val="BodyText"/>
      </w:pPr>
      <w:r>
        <w:t xml:space="preserve">This Experiment Protocol outlines the standardized procedures for an Environmental Engineer conducting field assessments within the Federal Capital Territory (FCT) of Nigeria Abuja. The primary objective is to evaluate the efficacy of current waste management and water quality control systems in rapidly urbanizing zones of Abuja. Given the unique climatic conditions and infrastructural challenges of Nigeria Abuja, this protocol ensures that data collected is scientifically valid, reproducible, and compliant with the Federal Ministry of Environment standards.</w:t>
      </w:r>
    </w:p>
    <w:p>
      <w:pPr>
        <w:pStyle w:val="BodyText"/>
      </w:pPr>
      <w:r>
        <w:t xml:space="preserve">The Environmental Engineer is tasked with simulating a comprehensive site audit to identify potential environmental hazards, specifically focusing on surface water contamination in drainage channels and soil stability in construction-heavy areas. This document serves as the governing guide for the experiment, ensuring safety, accuracy, and regulatory adherence.</w:t>
      </w:r>
    </w:p>
    <w:p>
      <w:pPr>
        <w:pStyle w:val="BodyText"/>
      </w:pPr>
      <w:r>
        <w:t xml:space="preserve">2.0 Scope and Site Selection</w:t>
      </w:r>
    </w:p>
    <w:p>
      <w:pPr>
        <w:pStyle w:val="BodyText"/>
      </w:pPr>
      <w:r>
        <w:t xml:space="preserve">The scope of this experiment is limited to three designated zones within Nigeria Abuja known for high environmental stress: the Gwarinpa drainage axis, the Wuse commercial district, and the Nyanya peri-urban interface. The Environmental Engineer must select specific sampling points within these zones based on proximity to industrial activity and residential density.</w:t>
      </w:r>
    </w:p>
    <w:p>
      <w:pPr>
        <w:pStyle w:val="BodyText"/>
      </w:pPr>
      <w:r>
        <w:t xml:space="preserve">The experiment will assess:</w:t>
      </w:r>
    </w:p>
    <w:p>
      <w:pPr>
        <w:numPr>
          <w:ilvl w:val="0"/>
          <w:numId w:val="1001"/>
        </w:numPr>
        <w:pStyle w:val="Compact"/>
      </w:pPr>
      <w:r>
        <w:t xml:space="preserve">Physicochemical parameters of surface water (pH, Dissolved Oxygen, BOD, COD).</w:t>
      </w:r>
    </w:p>
    <w:p>
      <w:pPr>
        <w:numPr>
          <w:ilvl w:val="0"/>
          <w:numId w:val="1001"/>
        </w:numPr>
        <w:pStyle w:val="Compact"/>
      </w:pPr>
      <w:r>
        <w:t xml:space="preserve">Heavy metal concentration in soil samples near major roadways.</w:t>
      </w:r>
    </w:p>
    <w:p>
      <w:pPr>
        <w:numPr>
          <w:ilvl w:val="0"/>
          <w:numId w:val="1001"/>
        </w:numPr>
        <w:pStyle w:val="Compact"/>
      </w:pPr>
      <w:r>
        <w:t xml:space="preserve">Efficiency of existing stormwater drainage systems during peak rainfall simulation.</w:t>
      </w:r>
    </w:p>
    <w:p>
      <w:pPr>
        <w:pStyle w:val="FirstParagraph"/>
      </w:pPr>
      <w:r>
        <w:t xml:space="preserve">3.0 Materials and Equipment</w:t>
      </w:r>
    </w:p>
    <w:p>
      <w:pPr>
        <w:pStyle w:val="BodyText"/>
      </w:pPr>
      <w:r>
        <w:t xml:space="preserve">The Environmental Engineer must procure and calibrate the following equipment prior to deployment in Nigeria Abuja. All equipment must meet international ISO standards to ensure data integrity.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Portable pH Meter</w:t>
            </w:r>
          </w:p>
        </w:tc>
        <w:tc>
          <w:tcPr/>
          <w:p>
            <w:pPr>
              <w:pStyle w:val="Compact"/>
              <w:jc w:val="left"/>
            </w:pPr>
            <w:r>
              <w:t xml:space="preserve">2</w:t>
            </w:r>
          </w:p>
        </w:tc>
        <w:tc>
          <w:tcPr/>
          <w:p>
            <w:pPr>
              <w:pStyle w:val="Compact"/>
              <w:jc w:val="left"/>
            </w:pPr>
            <w:r>
              <w:t xml:space="preserve">Real-time water acidity measurement</w:t>
            </w:r>
          </w:p>
        </w:tc>
      </w:tr>
      <w:tr>
        <w:tc>
          <w:tcPr/>
          <w:p>
            <w:pPr>
              <w:pStyle w:val="Compact"/>
              <w:jc w:val="left"/>
            </w:pPr>
            <w:r>
              <w:t xml:space="preserve">Dissolved Oxygen Probe</w:t>
            </w:r>
          </w:p>
        </w:tc>
        <w:tc>
          <w:tcPr/>
          <w:p>
            <w:pPr>
              <w:pStyle w:val="Compact"/>
              <w:jc w:val="left"/>
            </w:pPr>
            <w:r>
              <w:t xml:space="preserve">2</w:t>
            </w:r>
          </w:p>
        </w:tc>
        <w:tc>
          <w:tcPr/>
          <w:p>
            <w:pPr>
              <w:pStyle w:val="Compact"/>
              <w:jc w:val="left"/>
            </w:pPr>
            <w:r>
              <w:t xml:space="preserve">Assessing aquatic life viability</w:t>
            </w:r>
          </w:p>
        </w:tc>
      </w:tr>
      <w:tr>
        <w:tc>
          <w:tcPr/>
          <w:p>
            <w:pPr>
              <w:pStyle w:val="Compact"/>
              <w:jc w:val="left"/>
            </w:pPr>
            <w:r>
              <w:t xml:space="preserve">Soil Auger</w:t>
            </w:r>
          </w:p>
        </w:tc>
        <w:tc>
          <w:tcPr/>
          <w:p>
            <w:pPr>
              <w:pStyle w:val="Compact"/>
              <w:jc w:val="left"/>
            </w:pPr>
            <w:r>
              <w:t xml:space="preserve">1</w:t>
            </w:r>
          </w:p>
        </w:tc>
        <w:tc>
          <w:tcPr/>
          <w:p>
            <w:pPr>
              <w:pStyle w:val="Compact"/>
              <w:jc w:val="left"/>
            </w:pPr>
            <w:r>
              <w:t xml:space="preserve">Collecting sub-surface soil samples</w:t>
            </w:r>
          </w:p>
        </w:tc>
      </w:tr>
      <w:tr>
        <w:tc>
          <w:tcPr/>
          <w:p>
            <w:pPr>
              <w:pStyle w:val="Compact"/>
              <w:jc w:val="left"/>
            </w:pPr>
            <w:r>
              <w:t xml:space="preserve">GPS Unit</w:t>
            </w:r>
          </w:p>
        </w:tc>
        <w:tc>
          <w:tcPr/>
          <w:p>
            <w:pPr>
              <w:pStyle w:val="Compact"/>
              <w:jc w:val="left"/>
            </w:pPr>
            <w:r>
              <w:t xml:space="preserve">1</w:t>
            </w:r>
          </w:p>
        </w:tc>
        <w:tc>
          <w:tcPr/>
          <w:p>
            <w:pPr>
              <w:pStyle w:val="Compact"/>
              <w:jc w:val="left"/>
            </w:pPr>
            <w:r>
              <w:t xml:space="preserve">Geotagging sampling locations in Abuja</w:t>
            </w:r>
          </w:p>
        </w:tc>
      </w:tr>
      <w:tr>
        <w:tc>
          <w:tcPr/>
          <w:p>
            <w:pPr>
              <w:pStyle w:val="Compact"/>
              <w:jc w:val="left"/>
            </w:pPr>
            <w:r>
              <w:t xml:space="preserve">Personal Protective Equipment (PPE)</w:t>
            </w:r>
          </w:p>
        </w:tc>
        <w:tc>
          <w:tcPr/>
          <w:p>
            <w:pPr>
              <w:pStyle w:val="Compact"/>
              <w:jc w:val="left"/>
            </w:pPr>
            <w:r>
              <w:t xml:space="preserve">Full Set</w:t>
            </w:r>
          </w:p>
        </w:tc>
        <w:tc>
          <w:tcPr/>
          <w:p>
            <w:pPr>
              <w:pStyle w:val="Compact"/>
              <w:jc w:val="left"/>
            </w:pPr>
            <w:r>
              <w:t xml:space="preserve">Safety against biological and chemical hazards</w:t>
            </w:r>
          </w:p>
        </w:tc>
      </w:tr>
      <w:tr>
        <w:tc>
          <w:tcPr/>
          <w:p>
            <w:pPr>
              <w:pStyle w:val="Compact"/>
              <w:jc w:val="left"/>
            </w:pPr>
            <w:r>
              <w:t xml:space="preserve">Sample Containers (Glass/Plastic)</w:t>
            </w:r>
          </w:p>
        </w:tc>
        <w:tc>
          <w:tcPr/>
          <w:p>
            <w:pPr>
              <w:pStyle w:val="Compact"/>
              <w:jc w:val="left"/>
            </w:pPr>
            <w:r>
              <w:t xml:space="preserve">50</w:t>
            </w:r>
          </w:p>
        </w:tc>
        <w:tc>
          <w:tcPr/>
          <w:p>
            <w:pPr>
              <w:pStyle w:val="Compact"/>
              <w:jc w:val="left"/>
            </w:pPr>
            <w:r>
              <w:t xml:space="preserve">Preservation of samples for lab analysis</w:t>
            </w:r>
          </w:p>
        </w:tc>
      </w:tr>
    </w:tbl>
    <w:p>
      <w:pPr>
        <w:pStyle w:val="BodyText"/>
      </w:pPr>
      <w:r>
        <w:t xml:space="preserve">4.0 Methodology and Procedure</w:t>
      </w:r>
    </w:p>
    <w:p>
      <w:pPr>
        <w:pStyle w:val="BodyText"/>
      </w:pPr>
      <w:r>
        <w:t xml:space="preserve">The Environmental Engineer shall execute the following steps strictly in the order presented. Deviations must be documented and justified.</w:t>
      </w:r>
    </w:p>
    <w:bookmarkStart w:id="21" w:name="pre-field-preparation"/>
    <w:p>
      <w:pPr>
        <w:pStyle w:val="Heading3"/>
      </w:pPr>
      <w:r>
        <w:t xml:space="preserve">4.1 Pre-Field Preparation</w:t>
      </w:r>
    </w:p>
    <w:p>
      <w:pPr>
        <w:pStyle w:val="FirstParagraph"/>
      </w:pPr>
      <w:r>
        <w:t xml:space="preserve">Before entering the field sites in Nigeria Abuja, the Environmental Engineer must review the latest meteorological data from the Nigerian Meteorological Agency (NiMet). Sampling should ideally occur during the dry season to avoid dilution effects from rainfall, unless the specific objective is flood impact assessment. All glassware must be acid-washed and rinsed with deionized water.</w:t>
      </w:r>
    </w:p>
    <w:bookmarkEnd w:id="21"/>
    <w:bookmarkStart w:id="22" w:name="water-sampling-protocol"/>
    <w:p>
      <w:pPr>
        <w:pStyle w:val="Heading3"/>
      </w:pPr>
      <w:r>
        <w:t xml:space="preserve">4.2 Water Sampling Protocol</w:t>
      </w:r>
    </w:p>
    <w:p>
      <w:pPr>
        <w:pStyle w:val="FirstParagraph"/>
      </w:pPr>
      <w:r>
        <w:t xml:space="preserve">Upon arrival at the designated drainage channel or water body in Abuja, the Environmental Engineer must don appropriate PPE. Using the GPS unit, record the exact coordinates. Collect water samples from a depth of 30cm below the surface to avoid surface debris. Immediately measure pH and Dissolved Oxygen on-site. Label samples with date, time, location code, and the name of the Environmental Engineer. Store samples in a cooler box with ice packs to maintain a temperature of 4°C during transport to the laboratory.</w:t>
      </w:r>
    </w:p>
    <w:bookmarkEnd w:id="22"/>
    <w:bookmarkStart w:id="23" w:name="soil-sampling-protocol"/>
    <w:p>
      <w:pPr>
        <w:pStyle w:val="Heading3"/>
      </w:pPr>
      <w:r>
        <w:t xml:space="preserve">4.3 Soil Sampling Protocol</w:t>
      </w:r>
    </w:p>
    <w:p>
      <w:pPr>
        <w:pStyle w:val="FirstParagraph"/>
      </w:pPr>
      <w:r>
        <w:t xml:space="preserve">For soil analysis, the Environmental Engineer will use the soil auger to extract samples from a depth of 0-15cm and 15-30cm. This stratification is crucial for understanding the penetration of pollutants from surface runoff in Nigeria Abuja. Mix the soil from each depth layer thoroughly and place a representative portion into a sealed container. Ensure no contamination occurs from the auger by cleaning it between different sampling sites.</w:t>
      </w:r>
    </w:p>
    <w:bookmarkEnd w:id="23"/>
    <w:bookmarkStart w:id="24" w:name="data-recording"/>
    <w:p>
      <w:pPr>
        <w:pStyle w:val="Heading3"/>
      </w:pPr>
      <w:r>
        <w:t xml:space="preserve">4.4 Data Recording</w:t>
      </w:r>
    </w:p>
    <w:p>
      <w:pPr>
        <w:pStyle w:val="FirstParagraph"/>
      </w:pPr>
      <w:r>
        <w:t xml:space="preserve">All observations must be recorded in a waterproof field notebook. The Environmental Engineer should note visual indicators of pollution, such as oil sheens, unusual odors, or dead vegetation, which are common in high-traffic areas of Abuja.</w:t>
      </w:r>
    </w:p>
    <w:bookmarkEnd w:id="24"/>
    <w:p>
      <w:pPr>
        <w:pStyle w:val="BodyText"/>
      </w:pPr>
      <w:r>
        <w:t xml:space="preserve">5.0 Safety and Risk Management</w:t>
      </w:r>
    </w:p>
    <w:p>
      <w:pPr>
        <w:pStyle w:val="BodyText"/>
      </w:pPr>
      <w:r>
        <w:t xml:space="preserve">Working in Nigeria Abuja presents specific risks. The Environmental Engineer must be vigilant regarding:</w:t>
      </w:r>
    </w:p>
    <w:p>
      <w:pPr>
        <w:numPr>
          <w:ilvl w:val="0"/>
          <w:numId w:val="1002"/>
        </w:numPr>
        <w:pStyle w:val="Compact"/>
      </w:pPr>
      <w:r>
        <w:rPr>
          <w:bCs/>
          <w:b/>
        </w:rPr>
        <w:t xml:space="preserve">Biological Hazards:</w:t>
      </w:r>
      <w:r>
        <w:t xml:space="preserve"> </w:t>
      </w:r>
      <w:r>
        <w:t xml:space="preserve">Risk of waterborne diseases. Strict hygiene protocols must be followed.</w:t>
      </w:r>
    </w:p>
    <w:p>
      <w:pPr>
        <w:numPr>
          <w:ilvl w:val="0"/>
          <w:numId w:val="1002"/>
        </w:numPr>
        <w:pStyle w:val="Compact"/>
      </w:pPr>
      <w:r>
        <w:rPr>
          <w:bCs/>
          <w:b/>
        </w:rPr>
        <w:t xml:space="preserve">Chemical Hazards:</w:t>
      </w:r>
      <w:r>
        <w:t xml:space="preserve"> </w:t>
      </w:r>
      <w:r>
        <w:t xml:space="preserve">Potential exposure to industrial effluents. Use of gloves and masks is mandatory.</w:t>
      </w:r>
    </w:p>
    <w:p>
      <w:pPr>
        <w:numPr>
          <w:ilvl w:val="0"/>
          <w:numId w:val="1002"/>
        </w:numPr>
        <w:pStyle w:val="Compact"/>
      </w:pPr>
      <w:r>
        <w:rPr>
          <w:bCs/>
          <w:b/>
        </w:rPr>
        <w:t xml:space="preserve">Environmental Hazards:</w:t>
      </w:r>
      <w:r>
        <w:t xml:space="preserve"> </w:t>
      </w:r>
      <w:r>
        <w:t xml:space="preserve">High temperatures and humidity. Adequate hydration and rest breaks are required.</w:t>
      </w:r>
    </w:p>
    <w:p>
      <w:pPr>
        <w:numPr>
          <w:ilvl w:val="0"/>
          <w:numId w:val="1002"/>
        </w:numPr>
        <w:pStyle w:val="Compact"/>
      </w:pPr>
      <w:r>
        <w:rPr>
          <w:bCs/>
          <w:b/>
        </w:rPr>
        <w:t xml:space="preserve">Security:</w:t>
      </w:r>
      <w:r>
        <w:t xml:space="preserve"> </w:t>
      </w:r>
      <w:r>
        <w:t xml:space="preserve">Awareness of local surroundings, especially in less populated peri-urban areas.</w:t>
      </w:r>
    </w:p>
    <w:p>
      <w:pPr>
        <w:pStyle w:val="FirstParagraph"/>
      </w:pPr>
      <w:r>
        <w:t xml:space="preserve">In the event of an accident, the Environmental Engineer must contact the nearest medical facility and report the incident to the project supervisor immediately.</w:t>
      </w:r>
    </w:p>
    <w:p>
      <w:pPr>
        <w:pStyle w:val="BodyText"/>
      </w:pPr>
      <w:r>
        <w:t xml:space="preserve">6.0 Data Analysis and Reporting</w:t>
      </w:r>
    </w:p>
    <w:p>
      <w:pPr>
        <w:pStyle w:val="BodyText"/>
      </w:pPr>
      <w:r>
        <w:t xml:space="preserve">Upon completion of the fieldwork, the Environmental Engineer will submit all samples to an accredited laboratory in Nigeria Abuja for analysis. The results will be compared against the National Environmental Standards and Regulations Enforcement Agency (NESREA) limits.</w:t>
      </w:r>
    </w:p>
    <w:p>
      <w:pPr>
        <w:pStyle w:val="BodyText"/>
      </w:pPr>
      <w:r>
        <w:t xml:space="preserve">The final report must include:</w:t>
      </w:r>
    </w:p>
    <w:p>
      <w:pPr>
        <w:numPr>
          <w:ilvl w:val="0"/>
          <w:numId w:val="1003"/>
        </w:numPr>
        <w:pStyle w:val="Compact"/>
      </w:pPr>
      <w:r>
        <w:t xml:space="preserve">Summary of findings for each site.</w:t>
      </w:r>
    </w:p>
    <w:p>
      <w:pPr>
        <w:numPr>
          <w:ilvl w:val="0"/>
          <w:numId w:val="1003"/>
        </w:numPr>
        <w:pStyle w:val="Compact"/>
      </w:pPr>
      <w:r>
        <w:t xml:space="preserve">Statistical analysis of pollutant levels.</w:t>
      </w:r>
    </w:p>
    <w:p>
      <w:pPr>
        <w:numPr>
          <w:ilvl w:val="0"/>
          <w:numId w:val="1003"/>
        </w:numPr>
        <w:pStyle w:val="Compact"/>
      </w:pPr>
      <w:r>
        <w:t xml:space="preserve">Recommendations for remediation strategies tailored to the Abuja context.</w:t>
      </w:r>
    </w:p>
    <w:p>
      <w:pPr>
        <w:numPr>
          <w:ilvl w:val="0"/>
          <w:numId w:val="1003"/>
        </w:numPr>
        <w:pStyle w:val="Compact"/>
      </w:pPr>
      <w:r>
        <w:t xml:space="preserve">Photographic evidence of sampling sites.</w:t>
      </w:r>
    </w:p>
    <w:p>
      <w:pPr>
        <w:pStyle w:val="FirstParagraph"/>
      </w:pPr>
      <w:r>
        <w:t xml:space="preserve">This Experiment Protocol ensures that the Environmental Engineer operates with precision, contributing valuable data to the sustainable development of Nigeria Abuja.</w:t>
      </w:r>
    </w:p>
    <w:p>
      <w:pPr>
        <w:pStyle w:val="BodyText"/>
      </w:pPr>
      <w:r>
        <w:rPr>
          <w:bCs/>
          <w:b/>
        </w:rPr>
        <w:t xml:space="preserve">Approval:</w:t>
      </w:r>
      <w:r>
        <w:br/>
      </w:r>
      <w:r>
        <w:t xml:space="preserve">Name: __________________________</w:t>
      </w:r>
      <w:r>
        <w:br/>
      </w:r>
      <w:r>
        <w:t xml:space="preserve">Title: Senior Environmental Engineer</w:t>
      </w:r>
      <w:r>
        <w:br/>
      </w:r>
      <w:r>
        <w:t xml:space="preserve">Signature: ______________________</w:t>
      </w:r>
      <w:r>
        <w:br/>
      </w:r>
      <w:r>
        <w:t xml:space="preserve">Date: __________________________</w:t>
      </w:r>
    </w:p>
    <w:p>
      <w:pPr>
        <w:pStyle w:val="BodyText"/>
      </w:pPr>
      <w:r>
        <w:t xml:space="preserve">© 2023 Environmental Engineering Standards Board, Nigeria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Assessment in Nigeria Abuja</dc:title>
  <dc:creator/>
  <dc:language>en</dc:language>
  <cp:keywords/>
  <dcterms:created xsi:type="dcterms:W3CDTF">2026-10-10T03:28:36Z</dcterms:created>
  <dcterms:modified xsi:type="dcterms:W3CDTF">2026-10-10T03:28:36Z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