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20" w:name="X7238b0c51efbc66539ede4ece9956ac0a7c6d61"/>
    <w:p>
      <w:pPr>
        <w:pStyle w:val="Heading1"/>
      </w:pPr>
      <w:r>
        <w:t xml:space="preserve">Experiment Protocol: Assessment of PM2.5 and PM10 Concentrations in High-Traffic Zones</w:t>
      </w:r>
    </w:p>
    <w:p>
      <w:pPr>
        <w:pStyle w:val="FirstParagraph"/>
      </w:pPr>
      <w:r>
        <w:rPr>
          <w:bCs/>
          <w:b/>
        </w:rPr>
        <w:t xml:space="preserve">Location:</w:t>
      </w:r>
      <w:r>
        <w:t xml:space="preserve"> </w:t>
      </w:r>
      <w:r>
        <w:t xml:space="preserve">Pakistan Islamabad (Specifically F-8 Markaz and Blue Area)</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IE-ISO-2023-04</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an Environmental Engineer to conduct field sampling and laboratory analysis of airborne particulate matter (PM2.5 and PM10) in the urban centers of Pakistan Islamabad. The primary objective is to quantify pollution levels against the Pakistan Environmental Protection Agency (PEPA) standards and World Health Organization (WHO) guidelines. This protocol is designed to address the specific environmental challenges of Islamabad, including vehicular emissions, seasonal dust storms, and industrial runoff.</w:t>
      </w:r>
    </w:p>
    <w:bookmarkEnd w:id="21"/>
    <w:bookmarkStart w:id="22" w:name="regulatory-framework-and-standards"/>
    <w:p>
      <w:pPr>
        <w:pStyle w:val="Heading2"/>
      </w:pPr>
      <w:r>
        <w:t xml:space="preserve">2. Regulatory Framework and Standards</w:t>
      </w:r>
    </w:p>
    <w:p>
      <w:pPr>
        <w:pStyle w:val="FirstParagraph"/>
      </w:pPr>
      <w:r>
        <w:t xml:space="preserve">All procedures must adhere to the following regulatory bodies and standards relevant to the region:</w:t>
      </w:r>
    </w:p>
    <w:p>
      <w:pPr>
        <w:numPr>
          <w:ilvl w:val="0"/>
          <w:numId w:val="1001"/>
        </w:numPr>
        <w:pStyle w:val="Compact"/>
      </w:pPr>
      <w:r>
        <w:rPr>
          <w:bCs/>
          <w:b/>
        </w:rPr>
        <w:t xml:space="preserve">PEPA (Pakistan Environmental Protection Agency):</w:t>
      </w:r>
      <w:r>
        <w:t xml:space="preserve"> </w:t>
      </w:r>
      <w:r>
        <w:t xml:space="preserve">National Ambient Air Quality Standards.</w:t>
      </w:r>
    </w:p>
    <w:p>
      <w:pPr>
        <w:numPr>
          <w:ilvl w:val="0"/>
          <w:numId w:val="1001"/>
        </w:numPr>
        <w:pStyle w:val="Compact"/>
      </w:pPr>
      <w:r>
        <w:rPr>
          <w:bCs/>
          <w:b/>
        </w:rPr>
        <w:t xml:space="preserve">ISO 16000:</w:t>
      </w:r>
      <w:r>
        <w:t xml:space="preserve"> </w:t>
      </w:r>
      <w:r>
        <w:t xml:space="preserve">Indoor and ambient air quality standards.</w:t>
      </w:r>
    </w:p>
    <w:p>
      <w:pPr>
        <w:numPr>
          <w:ilvl w:val="0"/>
          <w:numId w:val="1001"/>
        </w:numPr>
        <w:pStyle w:val="Compact"/>
      </w:pPr>
      <w:r>
        <w:rPr>
          <w:bCs/>
          <w:b/>
        </w:rPr>
        <w:t xml:space="preserve">WHO Guidelines:</w:t>
      </w:r>
      <w:r>
        <w:t xml:space="preserve"> </w:t>
      </w:r>
      <w:r>
        <w:t xml:space="preserve">Global air quality guidelines for particulate matter.</w:t>
      </w:r>
    </w:p>
    <w:bookmarkEnd w:id="22"/>
    <w:bookmarkStart w:id="23" w:name="site-selection-and-preparation"/>
    <w:p>
      <w:pPr>
        <w:pStyle w:val="Heading2"/>
      </w:pPr>
      <w:r>
        <w:t xml:space="preserve">3. Site Selection and Preparation</w:t>
      </w:r>
    </w:p>
    <w:p>
      <w:pPr>
        <w:pStyle w:val="FirstParagraph"/>
      </w:pPr>
      <w:r>
        <w:t xml:space="preserve">The Environmental Engineer must select sampling sites that represent the diverse microclimates of Pakistan Islamabad. Recommended sites include:</w:t>
      </w:r>
    </w:p>
    <w:p>
      <w:pPr>
        <w:numPr>
          <w:ilvl w:val="0"/>
          <w:numId w:val="1002"/>
        </w:numPr>
        <w:pStyle w:val="Compact"/>
      </w:pPr>
      <w:r>
        <w:rPr>
          <w:bCs/>
          <w:b/>
        </w:rPr>
        <w:t xml:space="preserve">Site A (Traffic):</w:t>
      </w:r>
      <w:r>
        <w:t xml:space="preserve"> </w:t>
      </w:r>
      <w:r>
        <w:t xml:space="preserve">F-8 Markaz (High vehicular density).</w:t>
      </w:r>
    </w:p>
    <w:p>
      <w:pPr>
        <w:numPr>
          <w:ilvl w:val="0"/>
          <w:numId w:val="1002"/>
        </w:numPr>
        <w:pStyle w:val="Compact"/>
      </w:pPr>
      <w:r>
        <w:rPr>
          <w:bCs/>
          <w:b/>
        </w:rPr>
        <w:t xml:space="preserve">Site B (Commercial):</w:t>
      </w:r>
      <w:r>
        <w:t xml:space="preserve"> </w:t>
      </w:r>
      <w:r>
        <w:t xml:space="preserve">Blue Area (Mixed commercial and traffic).</w:t>
      </w:r>
    </w:p>
    <w:p>
      <w:pPr>
        <w:numPr>
          <w:ilvl w:val="0"/>
          <w:numId w:val="1002"/>
        </w:numPr>
        <w:pStyle w:val="Compact"/>
      </w:pPr>
      <w:r>
        <w:rPr>
          <w:bCs/>
          <w:b/>
        </w:rPr>
        <w:t xml:space="preserve">Site C (Control):</w:t>
      </w:r>
      <w:r>
        <w:t xml:space="preserve"> </w:t>
      </w:r>
      <w:r>
        <w:t xml:space="preserve">Margalla Hills National Park (Low anthropogenic impact).</w:t>
      </w:r>
    </w:p>
    <w:p>
      <w:pPr>
        <w:pStyle w:val="FirstParagraph"/>
      </w:pPr>
      <w:r>
        <w:rPr>
          <w:bCs/>
          <w:b/>
        </w:rPr>
        <w:t xml:space="preserve">Preparation Steps:</w:t>
      </w:r>
    </w:p>
    <w:p>
      <w:pPr>
        <w:numPr>
          <w:ilvl w:val="0"/>
          <w:numId w:val="1003"/>
        </w:numPr>
        <w:pStyle w:val="Compact"/>
      </w:pPr>
      <w:r>
        <w:t xml:space="preserve">Obtain necessary permits from the Islamabad Capital Territory (ICT) administration.</w:t>
      </w:r>
    </w:p>
    <w:p>
      <w:pPr>
        <w:numPr>
          <w:ilvl w:val="0"/>
          <w:numId w:val="1003"/>
        </w:numPr>
        <w:pStyle w:val="Compact"/>
      </w:pPr>
      <w:r>
        <w:t xml:space="preserve">Calibrate all monitoring equipment 24 hours prior to deployment.</w:t>
      </w:r>
    </w:p>
    <w:p>
      <w:pPr>
        <w:numPr>
          <w:ilvl w:val="0"/>
          <w:numId w:val="1003"/>
        </w:numPr>
        <w:pStyle w:val="Compact"/>
      </w:pPr>
      <w:r>
        <w:t xml:space="preserve">Ensure sampling points are at a height of 1.5 to 2 meters above ground level, away from immediate building obstructions.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High-Volume Air Sampler</w:t>
            </w:r>
          </w:p>
        </w:tc>
        <w:tc>
          <w:tcPr/>
          <w:p>
            <w:pPr>
              <w:pStyle w:val="Compact"/>
              <w:jc w:val="left"/>
            </w:pPr>
            <w:r>
              <w:t xml:space="preserve">Flow rate: 1.1 m³/min</w:t>
            </w:r>
          </w:p>
        </w:tc>
        <w:tc>
          <w:tcPr/>
          <w:p>
            <w:pPr>
              <w:pStyle w:val="Compact"/>
              <w:jc w:val="left"/>
            </w:pPr>
            <w:r>
              <w:t xml:space="preserve">3 Units</w:t>
            </w:r>
          </w:p>
        </w:tc>
      </w:tr>
      <w:tr>
        <w:tc>
          <w:tcPr/>
          <w:p>
            <w:pPr>
              <w:pStyle w:val="Compact"/>
              <w:jc w:val="left"/>
            </w:pPr>
            <w:r>
              <w:t xml:space="preserve">PM2.5/PM10 Inlet Separators</w:t>
            </w:r>
          </w:p>
        </w:tc>
        <w:tc>
          <w:tcPr/>
          <w:p>
            <w:pPr>
              <w:pStyle w:val="Compact"/>
              <w:jc w:val="left"/>
            </w:pPr>
            <w:r>
              <w:t xml:space="preserve">ISO-compliant cyclonic separators</w:t>
            </w:r>
          </w:p>
        </w:tc>
        <w:tc>
          <w:tcPr/>
          <w:p>
            <w:pPr>
              <w:pStyle w:val="Compact"/>
              <w:jc w:val="left"/>
            </w:pPr>
            <w:r>
              <w:t xml:space="preserve">6 Sets</w:t>
            </w:r>
          </w:p>
        </w:tc>
      </w:tr>
      <w:tr>
        <w:tc>
          <w:tcPr/>
          <w:p>
            <w:pPr>
              <w:pStyle w:val="Compact"/>
              <w:jc w:val="left"/>
            </w:pPr>
            <w:r>
              <w:t xml:space="preserve">Quartz Fiber Filters</w:t>
            </w:r>
          </w:p>
        </w:tc>
        <w:tc>
          <w:tcPr/>
          <w:p>
            <w:pPr>
              <w:pStyle w:val="Compact"/>
              <w:jc w:val="left"/>
            </w:pPr>
            <w:r>
              <w:t xml:space="preserve">Pre-weighed, 47mm diameter</w:t>
            </w:r>
          </w:p>
        </w:tc>
        <w:tc>
          <w:tcPr/>
          <w:p>
            <w:pPr>
              <w:pStyle w:val="Compact"/>
              <w:jc w:val="left"/>
            </w:pPr>
            <w:r>
              <w:t xml:space="preserve">50 Units</w:t>
            </w:r>
          </w:p>
        </w:tc>
      </w:tr>
      <w:tr>
        <w:tc>
          <w:tcPr/>
          <w:p>
            <w:pPr>
              <w:pStyle w:val="Compact"/>
              <w:jc w:val="left"/>
            </w:pPr>
            <w:r>
              <w:t xml:space="preserve">Desiccators</w:t>
            </w:r>
          </w:p>
        </w:tc>
        <w:tc>
          <w:tcPr/>
          <w:p>
            <w:pPr>
              <w:pStyle w:val="Compact"/>
              <w:jc w:val="left"/>
            </w:pPr>
            <w:r>
              <w:t xml:space="preserve">With silica gel</w:t>
            </w:r>
          </w:p>
        </w:tc>
        <w:tc>
          <w:tcPr/>
          <w:p>
            <w:pPr>
              <w:pStyle w:val="Compact"/>
              <w:jc w:val="left"/>
            </w:pPr>
            <w:r>
              <w:t xml:space="preserve">3 Units</w:t>
            </w:r>
          </w:p>
        </w:tc>
      </w:tr>
      <w:tr>
        <w:tc>
          <w:tcPr/>
          <w:p>
            <w:pPr>
              <w:pStyle w:val="Compact"/>
              <w:jc w:val="left"/>
            </w:pPr>
            <w:r>
              <w:t xml:space="preserve">Analytical Balance</w:t>
            </w:r>
          </w:p>
        </w:tc>
        <w:tc>
          <w:tcPr/>
          <w:p>
            <w:pPr>
              <w:pStyle w:val="Compact"/>
              <w:jc w:val="left"/>
            </w:pPr>
            <w:r>
              <w:t xml:space="preserve">Precision: 0.01 mg</w:t>
            </w:r>
          </w:p>
        </w:tc>
        <w:tc>
          <w:tcPr/>
          <w:p>
            <w:pPr>
              <w:pStyle w:val="Compact"/>
              <w:jc w:val="left"/>
            </w:pPr>
            <w:r>
              <w:t xml:space="preserve">1 Unit</w:t>
            </w:r>
          </w:p>
        </w:tc>
      </w:tr>
      <w:tr>
        <w:tc>
          <w:tcPr/>
          <w:p>
            <w:pPr>
              <w:pStyle w:val="Compact"/>
              <w:jc w:val="left"/>
            </w:pPr>
            <w:r>
              <w:t xml:space="preserve">GPS Device</w:t>
            </w:r>
          </w:p>
        </w:tc>
        <w:tc>
          <w:tcPr/>
          <w:p>
            <w:pPr>
              <w:pStyle w:val="Compact"/>
              <w:jc w:val="left"/>
            </w:pPr>
            <w:r>
              <w:t xml:space="preserve">For precise location logging</w:t>
            </w:r>
          </w:p>
        </w:tc>
        <w:tc>
          <w:tcPr/>
          <w:p>
            <w:pPr>
              <w:pStyle w:val="Compact"/>
              <w:jc w:val="left"/>
            </w:pPr>
            <w:r>
              <w:t xml:space="preserve">1 Unit</w:t>
            </w:r>
          </w:p>
        </w:tc>
      </w:tr>
    </w:tbl>
    <w:bookmarkEnd w:id="24"/>
    <w:bookmarkStart w:id="28" w:name="experimental-procedure"/>
    <w:p>
      <w:pPr>
        <w:pStyle w:val="Heading2"/>
      </w:pPr>
      <w:r>
        <w:t xml:space="preserve">5. Experimental Procedure</w:t>
      </w:r>
    </w:p>
    <w:bookmarkStart w:id="25" w:name="pre-sampling-conditioning"/>
    <w:p>
      <w:pPr>
        <w:pStyle w:val="Heading3"/>
      </w:pPr>
      <w:r>
        <w:t xml:space="preserve">5.1 Pre-Sampling Conditioning</w:t>
      </w:r>
    </w:p>
    <w:p>
      <w:pPr>
        <w:pStyle w:val="FirstParagraph"/>
      </w:pPr>
      <w:r>
        <w:t xml:space="preserve">Before deployment in Pakistan Islamabad, all quartz fiber filters must be conditioned in a controlled laboratory environment at 23°C ± 1°C and 50% ± 5% relative humidity for at least 48 hours. After conditioning, filters are weighed using the analytical balance and recorded as the initial mass (M1).</w:t>
      </w:r>
    </w:p>
    <w:bookmarkEnd w:id="25"/>
    <w:bookmarkStart w:id="26" w:name="field-sampling-protocol"/>
    <w:p>
      <w:pPr>
        <w:pStyle w:val="Heading3"/>
      </w:pPr>
      <w:r>
        <w:t xml:space="preserve">5.2 Field Sampling Protocol</w:t>
      </w:r>
    </w:p>
    <w:p>
      <w:pPr>
        <w:pStyle w:val="FirstParagraph"/>
      </w:pPr>
      <w:r>
        <w:t xml:space="preserve">The Environmental Engineer will deploy the samplers for a continuous 24-hour period to capture diurnal variations in pollution levels.</w:t>
      </w:r>
    </w:p>
    <w:p>
      <w:pPr>
        <w:numPr>
          <w:ilvl w:val="0"/>
          <w:numId w:val="1004"/>
        </w:numPr>
        <w:pStyle w:val="Compact"/>
      </w:pPr>
      <w:r>
        <w:t xml:space="preserve">Install the PM10 inlet on the high-volume sampler.</w:t>
      </w:r>
    </w:p>
    <w:p>
      <w:pPr>
        <w:numPr>
          <w:ilvl w:val="0"/>
          <w:numId w:val="1004"/>
        </w:numPr>
        <w:pStyle w:val="Compact"/>
      </w:pPr>
      <w:r>
        <w:t xml:space="preserve">Insert the pre-weighed filter into the cassette, ensuring no contact with the filter surface.</w:t>
      </w:r>
    </w:p>
    <w:p>
      <w:pPr>
        <w:numPr>
          <w:ilvl w:val="0"/>
          <w:numId w:val="1004"/>
        </w:numPr>
        <w:pStyle w:val="Compact"/>
      </w:pPr>
      <w:r>
        <w:t xml:space="preserve">Set the flow rate to 1.1 m³/min and verify stability.</w:t>
      </w:r>
    </w:p>
    <w:p>
      <w:pPr>
        <w:numPr>
          <w:ilvl w:val="0"/>
          <w:numId w:val="1004"/>
        </w:numPr>
        <w:pStyle w:val="Compact"/>
      </w:pPr>
      <w:r>
        <w:t xml:space="preserve">Start the sampling timer and record the start time, date, and GPS coordinates.</w:t>
      </w:r>
    </w:p>
    <w:p>
      <w:pPr>
        <w:numPr>
          <w:ilvl w:val="0"/>
          <w:numId w:val="1004"/>
        </w:numPr>
        <w:pStyle w:val="Compact"/>
      </w:pPr>
      <w:r>
        <w:t xml:space="preserve">Log ambient temperature, humidity, and wind speed every 4 hours.</w:t>
      </w:r>
    </w:p>
    <w:p>
      <w:pPr>
        <w:numPr>
          <w:ilvl w:val="0"/>
          <w:numId w:val="1004"/>
        </w:numPr>
        <w:pStyle w:val="Compact"/>
      </w:pPr>
      <w:r>
        <w:t xml:space="preserve">Secure the equipment against theft and environmental damage (e.g., rain covers).</w:t>
      </w:r>
    </w:p>
    <w:bookmarkEnd w:id="26"/>
    <w:bookmarkStart w:id="27" w:name="post-sampling-handling"/>
    <w:p>
      <w:pPr>
        <w:pStyle w:val="Heading3"/>
      </w:pPr>
      <w:r>
        <w:t xml:space="preserve">5.3 Post-Sampling Handling</w:t>
      </w:r>
    </w:p>
    <w:p>
      <w:pPr>
        <w:pStyle w:val="FirstParagraph"/>
      </w:pPr>
      <w:r>
        <w:t xml:space="preserve">After 24 hours, the sampling is terminated. The filters are carefully removed and placed in clean, labeled aluminum foil containers. These containers are immediately sealed and transported to the laboratory. Upon arrival, filters are re-conditioned in the desiccator for 48 hours under the same conditions as pre-sampling before being weighed again to determine the final mass (M2).</w:t>
      </w:r>
    </w:p>
    <w:bookmarkEnd w:id="27"/>
    <w:bookmarkEnd w:id="28"/>
    <w:bookmarkStart w:id="29" w:name="data-analysis-and-calculations"/>
    <w:p>
      <w:pPr>
        <w:pStyle w:val="Heading2"/>
      </w:pPr>
      <w:r>
        <w:t xml:space="preserve">6. Data Analysis and Calculations</w:t>
      </w:r>
    </w:p>
    <w:p>
      <w:pPr>
        <w:pStyle w:val="FirstParagraph"/>
      </w:pPr>
      <w:r>
        <w:t xml:space="preserve">The concentration of particulate matter is calculated using the following formula:</w:t>
      </w:r>
    </w:p>
    <w:p>
      <w:pPr>
        <w:pStyle w:val="BodyText"/>
      </w:pPr>
      <w:r>
        <w:rPr>
          <w:bCs/>
          <w:b/>
        </w:rPr>
        <w:t xml:space="preserve">Concentration (µg/m³) = [(M2 - M1) × 1,000,000] / V</w:t>
      </w:r>
    </w:p>
    <w:p>
      <w:pPr>
        <w:pStyle w:val="BodyText"/>
      </w:pPr>
      <w:r>
        <w:t xml:space="preserve">Where:</w:t>
      </w:r>
    </w:p>
    <w:p>
      <w:pPr>
        <w:numPr>
          <w:ilvl w:val="0"/>
          <w:numId w:val="1005"/>
        </w:numPr>
        <w:pStyle w:val="Compact"/>
      </w:pPr>
      <w:r>
        <w:t xml:space="preserve">M2 = Final mass of the filter (mg)</w:t>
      </w:r>
    </w:p>
    <w:p>
      <w:pPr>
        <w:numPr>
          <w:ilvl w:val="0"/>
          <w:numId w:val="1005"/>
        </w:numPr>
        <w:pStyle w:val="Compact"/>
      </w:pPr>
      <w:r>
        <w:t xml:space="preserve">M1 = Initial mass of the filter (mg)</w:t>
      </w:r>
    </w:p>
    <w:p>
      <w:pPr>
        <w:numPr>
          <w:ilvl w:val="0"/>
          <w:numId w:val="1005"/>
        </w:numPr>
        <w:pStyle w:val="Compact"/>
      </w:pPr>
      <w:r>
        <w:t xml:space="preserve">V = Total volume of air sampled (m³)</w:t>
      </w:r>
    </w:p>
    <w:p>
      <w:pPr>
        <w:pStyle w:val="FirstParagraph"/>
      </w:pPr>
      <w:r>
        <w:t xml:space="preserve">The Environmental Engineer must compare the calculated values against the PEPA National Ambient Air Quality Standards for Pakistan Islamabad. If levels exceed the permissible limits, a detailed report must be generated identifying potential sources, such as vehicle exhaust or construction dust.</w:t>
      </w:r>
    </w:p>
    <w:bookmarkEnd w:id="29"/>
    <w:bookmarkStart w:id="30" w:name="health-and-safety"/>
    <w:p>
      <w:pPr>
        <w:pStyle w:val="Heading2"/>
      </w:pPr>
      <w:r>
        <w:t xml:space="preserve">7. Health and Safety</w:t>
      </w:r>
    </w:p>
    <w:p>
      <w:pPr>
        <w:pStyle w:val="FirstParagraph"/>
      </w:pPr>
      <w:r>
        <w:rPr>
          <w:bCs/>
          <w:b/>
        </w:rPr>
        <w:t xml:space="preserve">Warning:</w:t>
      </w:r>
      <w:r>
        <w:t xml:space="preserve"> </w:t>
      </w:r>
      <w:r>
        <w:t xml:space="preserve">Field work in high-traffic areas of Islamabad poses health risks due to high pollution levels.</w:t>
      </w:r>
    </w:p>
    <w:p>
      <w:pPr>
        <w:numPr>
          <w:ilvl w:val="0"/>
          <w:numId w:val="1006"/>
        </w:numPr>
        <w:pStyle w:val="Compact"/>
      </w:pPr>
      <w:r>
        <w:t xml:space="preserve">All personnel must wear N95 respirators during filter handling and field deployment.</w:t>
      </w:r>
    </w:p>
    <w:p>
      <w:pPr>
        <w:numPr>
          <w:ilvl w:val="0"/>
          <w:numId w:val="1006"/>
        </w:numPr>
        <w:pStyle w:val="Compact"/>
      </w:pPr>
      <w:r>
        <w:t xml:space="preserve">Use gloves to prevent contamination of filters.</w:t>
      </w:r>
    </w:p>
    <w:p>
      <w:pPr>
        <w:numPr>
          <w:ilvl w:val="0"/>
          <w:numId w:val="1006"/>
        </w:numPr>
        <w:pStyle w:val="Compact"/>
      </w:pPr>
      <w:r>
        <w:t xml:space="preserve">Ensure electrical safety when operating high-volume samplers outdoors.</w:t>
      </w:r>
    </w:p>
    <w:bookmarkEnd w:id="30"/>
    <w:bookmarkStart w:id="31" w:name="reporting-and-documentation"/>
    <w:p>
      <w:pPr>
        <w:pStyle w:val="Heading2"/>
      </w:pPr>
      <w:r>
        <w:t xml:space="preserve">8. Reporting and Documentation</w:t>
      </w:r>
    </w:p>
    <w:p>
      <w:pPr>
        <w:pStyle w:val="FirstParagraph"/>
      </w:pPr>
      <w:r>
        <w:t xml:space="preserve">The final report must include:</w:t>
      </w:r>
    </w:p>
    <w:p>
      <w:pPr>
        <w:numPr>
          <w:ilvl w:val="0"/>
          <w:numId w:val="1007"/>
        </w:numPr>
        <w:pStyle w:val="Compact"/>
      </w:pPr>
      <w:r>
        <w:t xml:space="preserve">Summary of sampling locations in Pakistan Islamabad.</w:t>
      </w:r>
    </w:p>
    <w:p>
      <w:pPr>
        <w:numPr>
          <w:ilvl w:val="0"/>
          <w:numId w:val="1007"/>
        </w:numPr>
        <w:pStyle w:val="Compact"/>
      </w:pPr>
      <w:r>
        <w:t xml:space="preserve">Raw data logs (mass measurements, flow rates, weather conditions).</w:t>
      </w:r>
    </w:p>
    <w:p>
      <w:pPr>
        <w:numPr>
          <w:ilvl w:val="0"/>
          <w:numId w:val="1007"/>
        </w:numPr>
        <w:pStyle w:val="Compact"/>
      </w:pPr>
      <w:r>
        <w:t xml:space="preserve">Calculated PM2.5 and PM10 concentrations.</w:t>
      </w:r>
    </w:p>
    <w:p>
      <w:pPr>
        <w:numPr>
          <w:ilvl w:val="0"/>
          <w:numId w:val="1007"/>
        </w:numPr>
        <w:pStyle w:val="Compact"/>
      </w:pPr>
      <w:r>
        <w:t xml:space="preserve">Comparison with regulatory standards.</w:t>
      </w:r>
    </w:p>
    <w:p>
      <w:pPr>
        <w:numPr>
          <w:ilvl w:val="0"/>
          <w:numId w:val="1007"/>
        </w:numPr>
        <w:pStyle w:val="Compact"/>
      </w:pPr>
      <w:r>
        <w:t xml:space="preserve">Recommendations for mitigation strategies tailored to the local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2026-10-10T02:29:53Z</dcterms:created>
  <dcterms:modified xsi:type="dcterms:W3CDTF">2026-10-10T02:29:53Z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