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Environmental</w:t>
      </w:r>
      <w:r>
        <w:t xml:space="preserve"> </w:t>
      </w:r>
      <w:r>
        <w:t xml:space="preserve">Engineer</w:t>
      </w:r>
      <w:r>
        <w:t xml:space="preserve"> </w:t>
      </w:r>
      <w:r>
        <w:t xml:space="preserve">-</w:t>
      </w:r>
      <w:r>
        <w:t xml:space="preserve"> </w:t>
      </w:r>
      <w:r>
        <w:t xml:space="preserve">Qatar</w:t>
      </w:r>
      <w:r>
        <w:t xml:space="preserve"> </w:t>
      </w:r>
      <w:r>
        <w:t xml:space="preserve">Doha</w:t>
      </w:r>
    </w:p>
    <w:bookmarkStart w:id="20" w:name="X52e011338c4de1f49c29a52ec153cc7d47e53e6"/>
    <w:p>
      <w:pPr>
        <w:pStyle w:val="Heading1"/>
      </w:pPr>
      <w:r>
        <w:t xml:space="preserve">Experiment Protocol: Environmental Engineer - Qatar Doha</w:t>
      </w:r>
    </w:p>
    <w:p>
      <w:pPr>
        <w:pStyle w:val="FirstParagraph"/>
      </w:pPr>
      <w:r>
        <w:rPr>
          <w:bCs/>
          <w:b/>
        </w:rPr>
        <w:t xml:space="preserve">Document ID:</w:t>
      </w:r>
      <w:r>
        <w:t xml:space="preserve"> </w:t>
      </w:r>
      <w:r>
        <w:t xml:space="preserve">EP-QA-DOHA-2024-001</w:t>
      </w:r>
    </w:p>
    <w:p>
      <w:pPr>
        <w:pStyle w:val="BodyText"/>
      </w:pPr>
      <w:r>
        <w:rPr>
          <w:bCs/>
          <w:b/>
        </w:rPr>
        <w:t xml:space="preserve">Prepared By:</w:t>
      </w:r>
      <w:r>
        <w:t xml:space="preserve"> </w:t>
      </w:r>
      <w:r>
        <w:t xml:space="preserve">Senior Environmental Engineer</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Doha, Qatar</w:t>
      </w:r>
    </w:p>
    <w:p>
      <w:pPr>
        <w:pStyle w:val="BodyText"/>
      </w:pPr>
      <w:r>
        <w:rPr>
          <w:bCs/>
          <w:b/>
        </w:rPr>
        <w:t xml:space="preserve">Subject:</w:t>
      </w:r>
      <w:r>
        <w:t xml:space="preserve"> </w:t>
      </w:r>
      <w:r>
        <w:t xml:space="preserve">Assessment of Desalination Brine Impact on Coastal Water Quality in Doha Bay</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to be followed by the Environmental Engineer conducting field and laboratory analyses in Qatar Doha. The primary objective is to evaluate the environmental impact of desalination brine discharge on the coastal water quality of Doha Bay. Given Qatar's reliance on desalination for freshwater supply, understanding the ecological consequences of brine discharge is critical for sustainable water management and regulatory compliance.</w:t>
      </w:r>
    </w:p>
    <w:p>
      <w:pPr>
        <w:pStyle w:val="BodyText"/>
      </w:pPr>
      <w:r>
        <w:t xml:space="preserve">The Environmental Engineer will design, execute, and analyze the experiment to ensure data accuracy, safety, and adherence to local environmental regulations set by the Ministry of Environment and Climate Change (MOECC) in Qatar.</w:t>
      </w:r>
    </w:p>
    <w:bookmarkEnd w:id="21"/>
    <w:bookmarkStart w:id="22" w:name="scope-and-site-description"/>
    <w:p>
      <w:pPr>
        <w:pStyle w:val="Heading2"/>
      </w:pPr>
      <w:r>
        <w:t xml:space="preserve">2. Scope and Site Description</w:t>
      </w:r>
    </w:p>
    <w:p>
      <w:pPr>
        <w:pStyle w:val="FirstParagraph"/>
      </w:pPr>
      <w:r>
        <w:t xml:space="preserve">The study will focus on the coastal waters of Doha Bay, specifically near the major desalination plants located in the Al Khor and Doha areas. The Environmental Engineer will select sampling sites upstream and downstream of the discharge points to assess changes in salinity, temperature, dissolved oxygen, and heavy metal concentrations.</w:t>
      </w:r>
    </w:p>
    <w:p>
      <w:pPr>
        <w:pStyle w:val="BodyText"/>
      </w:pPr>
      <w:r>
        <w:t xml:space="preserve">The scope includes:</w:t>
      </w:r>
    </w:p>
    <w:p>
      <w:pPr>
        <w:numPr>
          <w:ilvl w:val="0"/>
          <w:numId w:val="1001"/>
        </w:numPr>
        <w:pStyle w:val="Compact"/>
      </w:pPr>
      <w:r>
        <w:t xml:space="preserve">Field sampling of water and sediment.</w:t>
      </w:r>
    </w:p>
    <w:p>
      <w:pPr>
        <w:numPr>
          <w:ilvl w:val="0"/>
          <w:numId w:val="1001"/>
        </w:numPr>
        <w:pStyle w:val="Compact"/>
      </w:pPr>
      <w:r>
        <w:t xml:space="preserve">Laboratory analysis of physicochemical parameters.</w:t>
      </w:r>
    </w:p>
    <w:p>
      <w:pPr>
        <w:numPr>
          <w:ilvl w:val="0"/>
          <w:numId w:val="1001"/>
        </w:numPr>
        <w:pStyle w:val="Compact"/>
      </w:pPr>
      <w:r>
        <w:t xml:space="preserve">Data interpretation and reporting.</w:t>
      </w:r>
    </w:p>
    <w:bookmarkEnd w:id="22"/>
    <w:bookmarkStart w:id="23" w:name="materials-and-equipment"/>
    <w:p>
      <w:pPr>
        <w:pStyle w:val="Heading2"/>
      </w:pPr>
      <w:r>
        <w:t xml:space="preserve">3. Materials and Equipment</w:t>
      </w:r>
    </w:p>
    <w:p>
      <w:pPr>
        <w:pStyle w:val="FirstParagraph"/>
      </w:pPr>
      <w:r>
        <w:t xml:space="preserve">The Environmental Engineer must ensure all equipment is calibrated and suitable for the harsh environmental conditions of Qatar Doha, including high temperatures and salinity.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Purpose</w:t>
            </w:r>
          </w:p>
        </w:tc>
      </w:tr>
      <w:tr>
        <w:tc>
          <w:tcPr/>
          <w:p>
            <w:pPr>
              <w:pStyle w:val="Compact"/>
              <w:jc w:val="left"/>
            </w:pPr>
            <w:r>
              <w:t xml:space="preserve">Water Sampling Bottles (HDPE)</w:t>
            </w:r>
          </w:p>
        </w:tc>
        <w:tc>
          <w:tcPr/>
          <w:p>
            <w:pPr>
              <w:pStyle w:val="Compact"/>
              <w:jc w:val="left"/>
            </w:pPr>
            <w:r>
              <w:t xml:space="preserve">50</w:t>
            </w:r>
          </w:p>
        </w:tc>
        <w:tc>
          <w:tcPr/>
          <w:p>
            <w:pPr>
              <w:pStyle w:val="Compact"/>
              <w:jc w:val="left"/>
            </w:pPr>
            <w:r>
              <w:t xml:space="preserve">Collection of water samples</w:t>
            </w:r>
          </w:p>
        </w:tc>
      </w:tr>
      <w:tr>
        <w:tc>
          <w:tcPr/>
          <w:p>
            <w:pPr>
              <w:pStyle w:val="Compact"/>
              <w:jc w:val="left"/>
            </w:pPr>
            <w:r>
              <w:t xml:space="preserve">Salinity Meter</w:t>
            </w:r>
          </w:p>
        </w:tc>
        <w:tc>
          <w:tcPr/>
          <w:p>
            <w:pPr>
              <w:pStyle w:val="Compact"/>
              <w:jc w:val="left"/>
            </w:pPr>
            <w:r>
              <w:t xml:space="preserve">2</w:t>
            </w:r>
          </w:p>
        </w:tc>
        <w:tc>
          <w:tcPr/>
          <w:p>
            <w:pPr>
              <w:pStyle w:val="Compact"/>
              <w:jc w:val="left"/>
            </w:pPr>
            <w:r>
              <w:t xml:space="preserve">In-situ salinity measurement</w:t>
            </w:r>
          </w:p>
        </w:tc>
      </w:tr>
      <w:tr>
        <w:tc>
          <w:tcPr/>
          <w:p>
            <w:pPr>
              <w:pStyle w:val="Compact"/>
              <w:jc w:val="left"/>
            </w:pPr>
            <w:r>
              <w:t xml:space="preserve">Dissolved Oxygen Probe</w:t>
            </w:r>
          </w:p>
        </w:tc>
        <w:tc>
          <w:tcPr/>
          <w:p>
            <w:pPr>
              <w:pStyle w:val="Compact"/>
              <w:jc w:val="left"/>
            </w:pPr>
            <w:r>
              <w:t xml:space="preserve">2</w:t>
            </w:r>
          </w:p>
        </w:tc>
        <w:tc>
          <w:tcPr/>
          <w:p>
            <w:pPr>
              <w:pStyle w:val="Compact"/>
              <w:jc w:val="left"/>
            </w:pPr>
            <w:r>
              <w:t xml:space="preserve">In-situ DO measurement</w:t>
            </w:r>
          </w:p>
        </w:tc>
      </w:tr>
      <w:tr>
        <w:tc>
          <w:tcPr/>
          <w:p>
            <w:pPr>
              <w:pStyle w:val="Compact"/>
              <w:jc w:val="left"/>
            </w:pPr>
            <w:r>
              <w:t xml:space="preserve">GPS Device</w:t>
            </w:r>
          </w:p>
        </w:tc>
        <w:tc>
          <w:tcPr/>
          <w:p>
            <w:pPr>
              <w:pStyle w:val="Compact"/>
              <w:jc w:val="left"/>
            </w:pPr>
            <w:r>
              <w:t xml:space="preserve">1</w:t>
            </w:r>
          </w:p>
        </w:tc>
        <w:tc>
          <w:tcPr/>
          <w:p>
            <w:pPr>
              <w:pStyle w:val="Compact"/>
              <w:jc w:val="left"/>
            </w:pPr>
            <w:r>
              <w:t xml:space="preserve">Site location recording</w:t>
            </w:r>
          </w:p>
        </w:tc>
      </w:tr>
      <w:tr>
        <w:tc>
          <w:tcPr/>
          <w:p>
            <w:pPr>
              <w:pStyle w:val="Compact"/>
              <w:jc w:val="left"/>
            </w:pPr>
            <w:r>
              <w:t xml:space="preserve">Coolers with Ice Packs</w:t>
            </w:r>
          </w:p>
        </w:tc>
        <w:tc>
          <w:tcPr/>
          <w:p>
            <w:pPr>
              <w:pStyle w:val="Compact"/>
              <w:jc w:val="left"/>
            </w:pPr>
            <w:r>
              <w:t xml:space="preserve">4</w:t>
            </w:r>
          </w:p>
        </w:tc>
        <w:tc>
          <w:tcPr/>
          <w:p>
            <w:pPr>
              <w:pStyle w:val="Compact"/>
              <w:jc w:val="left"/>
            </w:pPr>
            <w:r>
              <w:t xml:space="preserve">Sample preservation</w:t>
            </w:r>
          </w:p>
        </w:tc>
      </w:tr>
      <w:tr>
        <w:tc>
          <w:tcPr/>
          <w:p>
            <w:pPr>
              <w:pStyle w:val="Compact"/>
              <w:jc w:val="left"/>
            </w:pPr>
            <w:r>
              <w:t xml:space="preserve">Personal Protective Equipment (PPE)</w:t>
            </w:r>
          </w:p>
        </w:tc>
        <w:tc>
          <w:tcPr/>
          <w:p>
            <w:pPr>
              <w:pStyle w:val="Compact"/>
              <w:jc w:val="left"/>
            </w:pPr>
            <w:r>
              <w:t xml:space="preserve">As needed</w:t>
            </w:r>
          </w:p>
        </w:tc>
        <w:tc>
          <w:tcPr/>
          <w:p>
            <w:pPr>
              <w:pStyle w:val="Compact"/>
              <w:jc w:val="left"/>
            </w:pPr>
            <w:r>
              <w:t xml:space="preserve">Safety during fieldwork</w:t>
            </w:r>
          </w:p>
        </w:tc>
      </w:tr>
    </w:tbl>
    <w:bookmarkEnd w:id="23"/>
    <w:bookmarkStart w:id="27" w:name="methodology"/>
    <w:p>
      <w:pPr>
        <w:pStyle w:val="Heading2"/>
      </w:pPr>
      <w:r>
        <w:t xml:space="preserve">4. Methodology</w:t>
      </w:r>
    </w:p>
    <w:bookmarkStart w:id="24" w:name="site-selection"/>
    <w:p>
      <w:pPr>
        <w:pStyle w:val="Heading3"/>
      </w:pPr>
      <w:r>
        <w:t xml:space="preserve">4.1 Site Selection</w:t>
      </w:r>
    </w:p>
    <w:p>
      <w:pPr>
        <w:pStyle w:val="FirstParagraph"/>
      </w:pPr>
      <w:r>
        <w:t xml:space="preserve">The Environmental Engineer will identify at least six sampling sites: three upstream (control) and three downstream (impact) of the brine discharge points. Sites will be selected based on tidal patterns, current direction, and proximity to sensitive marine habitats.</w:t>
      </w:r>
    </w:p>
    <w:bookmarkEnd w:id="24"/>
    <w:bookmarkStart w:id="25" w:name="sampling-procedure"/>
    <w:p>
      <w:pPr>
        <w:pStyle w:val="Heading3"/>
      </w:pPr>
      <w:r>
        <w:t xml:space="preserve">4.2 Sampling Procedure</w:t>
      </w:r>
    </w:p>
    <w:p>
      <w:pPr>
        <w:numPr>
          <w:ilvl w:val="0"/>
          <w:numId w:val="1002"/>
        </w:numPr>
        <w:pStyle w:val="Compact"/>
      </w:pPr>
      <w:r>
        <w:t xml:space="preserve">Arrive at the site early in the morning to minimize temperature fluctuations.</w:t>
      </w:r>
    </w:p>
    <w:p>
      <w:pPr>
        <w:numPr>
          <w:ilvl w:val="0"/>
          <w:numId w:val="1002"/>
        </w:numPr>
        <w:pStyle w:val="Compact"/>
      </w:pPr>
      <w:r>
        <w:t xml:space="preserve">Record GPS coordinates, weather conditions, and tidal stage.</w:t>
      </w:r>
    </w:p>
    <w:p>
      <w:pPr>
        <w:numPr>
          <w:ilvl w:val="0"/>
          <w:numId w:val="1002"/>
        </w:numPr>
        <w:pStyle w:val="Compact"/>
      </w:pPr>
      <w:r>
        <w:t xml:space="preserve">Collect water samples at three depths: surface (0.5 m), mid-water (2 m), and near-bottom (5 m or 1 m above sediment).</w:t>
      </w:r>
    </w:p>
    <w:p>
      <w:pPr>
        <w:numPr>
          <w:ilvl w:val="0"/>
          <w:numId w:val="1002"/>
        </w:numPr>
        <w:pStyle w:val="Compact"/>
      </w:pPr>
      <w:r>
        <w:t xml:space="preserve">Use clean HDPE bottles, rinse with sample water before filling.</w:t>
      </w:r>
    </w:p>
    <w:p>
      <w:pPr>
        <w:numPr>
          <w:ilvl w:val="0"/>
          <w:numId w:val="1002"/>
        </w:numPr>
        <w:pStyle w:val="Compact"/>
      </w:pPr>
      <w:r>
        <w:t xml:space="preserve">Label each sample with site ID, date, time, and depth.</w:t>
      </w:r>
    </w:p>
    <w:p>
      <w:pPr>
        <w:numPr>
          <w:ilvl w:val="0"/>
          <w:numId w:val="1002"/>
        </w:numPr>
        <w:pStyle w:val="Compact"/>
      </w:pPr>
      <w:r>
        <w:t xml:space="preserve">Store samples in coolers at 4°C for transport to the laboratory.</w:t>
      </w:r>
    </w:p>
    <w:bookmarkEnd w:id="25"/>
    <w:bookmarkStart w:id="26" w:name="laboratory-analysis"/>
    <w:p>
      <w:pPr>
        <w:pStyle w:val="Heading3"/>
      </w:pPr>
      <w:r>
        <w:t xml:space="preserve">4.3 Laboratory Analysis</w:t>
      </w:r>
    </w:p>
    <w:p>
      <w:pPr>
        <w:pStyle w:val="FirstParagraph"/>
      </w:pPr>
      <w:r>
        <w:t xml:space="preserve">Upon arrival at the laboratory, the Environmental Engineer will analyze the following parameters:</w:t>
      </w:r>
    </w:p>
    <w:p>
      <w:pPr>
        <w:numPr>
          <w:ilvl w:val="0"/>
          <w:numId w:val="1003"/>
        </w:numPr>
        <w:pStyle w:val="Compact"/>
      </w:pPr>
      <w:r>
        <w:t xml:space="preserve">Salinity (ppt)</w:t>
      </w:r>
    </w:p>
    <w:p>
      <w:pPr>
        <w:numPr>
          <w:ilvl w:val="0"/>
          <w:numId w:val="1003"/>
        </w:numPr>
        <w:pStyle w:val="Compact"/>
      </w:pPr>
      <w:r>
        <w:t xml:space="preserve">Temperature (°C)</w:t>
      </w:r>
    </w:p>
    <w:p>
      <w:pPr>
        <w:numPr>
          <w:ilvl w:val="0"/>
          <w:numId w:val="1003"/>
        </w:numPr>
        <w:pStyle w:val="Compact"/>
      </w:pPr>
      <w:r>
        <w:t xml:space="preserve">Dissolved Oxygen (mg/L)</w:t>
      </w:r>
    </w:p>
    <w:p>
      <w:pPr>
        <w:numPr>
          <w:ilvl w:val="0"/>
          <w:numId w:val="1003"/>
        </w:numPr>
        <w:pStyle w:val="Compact"/>
      </w:pPr>
      <w:r>
        <w:t xml:space="preserve">pH</w:t>
      </w:r>
    </w:p>
    <w:p>
      <w:pPr>
        <w:numPr>
          <w:ilvl w:val="0"/>
          <w:numId w:val="1003"/>
        </w:numPr>
        <w:pStyle w:val="Compact"/>
      </w:pPr>
      <w:r>
        <w:t xml:space="preserve">Heavy Metals (e.g., Copper, Zinc, Lead) using Atomic Absorption Spectroscopy</w:t>
      </w:r>
    </w:p>
    <w:p>
      <w:pPr>
        <w:numPr>
          <w:ilvl w:val="0"/>
          <w:numId w:val="1003"/>
        </w:numPr>
        <w:pStyle w:val="Compact"/>
      </w:pPr>
      <w:r>
        <w:t xml:space="preserve">Nutrients (Nitrate, Phosphate)</w:t>
      </w:r>
    </w:p>
    <w:bookmarkEnd w:id="26"/>
    <w:bookmarkEnd w:id="27"/>
    <w:bookmarkStart w:id="28" w:name="safety-and-environmental-considerations"/>
    <w:p>
      <w:pPr>
        <w:pStyle w:val="Heading2"/>
      </w:pPr>
      <w:r>
        <w:t xml:space="preserve">5. Safety and Environmental Considerations</w:t>
      </w:r>
    </w:p>
    <w:p>
      <w:pPr>
        <w:pStyle w:val="FirstParagraph"/>
      </w:pPr>
      <w:r>
        <w:t xml:space="preserve">Given the extreme climate of Qatar Doha, the Environmental Engineer must adhere to strict safety protocols:</w:t>
      </w:r>
    </w:p>
    <w:p>
      <w:pPr>
        <w:numPr>
          <w:ilvl w:val="0"/>
          <w:numId w:val="1004"/>
        </w:numPr>
        <w:pStyle w:val="Compact"/>
      </w:pPr>
      <w:r>
        <w:t xml:space="preserve">Wear appropriate PPE, including sun protection, gloves, and safety boots.</w:t>
      </w:r>
    </w:p>
    <w:p>
      <w:pPr>
        <w:numPr>
          <w:ilvl w:val="0"/>
          <w:numId w:val="1004"/>
        </w:numPr>
        <w:pStyle w:val="Compact"/>
      </w:pPr>
      <w:r>
        <w:t xml:space="preserve">Stay hydrated and take regular breaks to avoid heat stress.</w:t>
      </w:r>
    </w:p>
    <w:p>
      <w:pPr>
        <w:numPr>
          <w:ilvl w:val="0"/>
          <w:numId w:val="1004"/>
        </w:numPr>
        <w:pStyle w:val="Compact"/>
      </w:pPr>
      <w:r>
        <w:t xml:space="preserve">Ensure all chemical waste is disposed of according to MOECC guidelines.</w:t>
      </w:r>
    </w:p>
    <w:p>
      <w:pPr>
        <w:numPr>
          <w:ilvl w:val="0"/>
          <w:numId w:val="1004"/>
        </w:numPr>
        <w:pStyle w:val="Compact"/>
      </w:pPr>
      <w:r>
        <w:t xml:space="preserve">Minimize disturbance to marine life during sampling.</w:t>
      </w:r>
    </w:p>
    <w:bookmarkEnd w:id="28"/>
    <w:bookmarkStart w:id="29" w:name="data-analysis-and-reporting"/>
    <w:p>
      <w:pPr>
        <w:pStyle w:val="Heading2"/>
      </w:pPr>
      <w:r>
        <w:t xml:space="preserve">6. Data Analysis and Reporting</w:t>
      </w:r>
    </w:p>
    <w:p>
      <w:pPr>
        <w:pStyle w:val="FirstParagraph"/>
      </w:pPr>
      <w:r>
        <w:t xml:space="preserve">The Environmental Engineer will compile all data into a comprehensive report. Statistical analysis will be performed to compare upstream and downstream sites, identifying significant differences in water quality parameters. The report will include:</w:t>
      </w:r>
    </w:p>
    <w:p>
      <w:pPr>
        <w:numPr>
          <w:ilvl w:val="0"/>
          <w:numId w:val="1005"/>
        </w:numPr>
        <w:pStyle w:val="Compact"/>
      </w:pPr>
      <w:r>
        <w:t xml:space="preserve">Executive Summary</w:t>
      </w:r>
    </w:p>
    <w:p>
      <w:pPr>
        <w:numPr>
          <w:ilvl w:val="0"/>
          <w:numId w:val="1005"/>
        </w:numPr>
        <w:pStyle w:val="Compact"/>
      </w:pPr>
      <w:r>
        <w:t xml:space="preserve">Methodology</w:t>
      </w:r>
    </w:p>
    <w:p>
      <w:pPr>
        <w:numPr>
          <w:ilvl w:val="0"/>
          <w:numId w:val="1005"/>
        </w:numPr>
        <w:pStyle w:val="Compact"/>
      </w:pPr>
      <w:r>
        <w:t xml:space="preserve">Results with tables and graphs</w:t>
      </w:r>
    </w:p>
    <w:p>
      <w:pPr>
        <w:numPr>
          <w:ilvl w:val="0"/>
          <w:numId w:val="1005"/>
        </w:numPr>
        <w:pStyle w:val="Compact"/>
      </w:pPr>
      <w:r>
        <w:t xml:space="preserve">Discussion of findings</w:t>
      </w:r>
    </w:p>
    <w:p>
      <w:pPr>
        <w:numPr>
          <w:ilvl w:val="0"/>
          <w:numId w:val="1005"/>
        </w:numPr>
        <w:pStyle w:val="Compact"/>
      </w:pPr>
      <w:r>
        <w:t xml:space="preserve">Recommendations for mitigation strategies</w:t>
      </w:r>
    </w:p>
    <w:bookmarkEnd w:id="29"/>
    <w:bookmarkStart w:id="30"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Phase</w:t>
            </w:r>
          </w:p>
        </w:tc>
        <w:tc>
          <w:tcPr/>
          <w:p>
            <w:pPr>
              <w:pStyle w:val="Compact"/>
              <w:jc w:val="left"/>
            </w:pPr>
            <w:r>
              <w:t xml:space="preserve">Duration</w:t>
            </w:r>
          </w:p>
        </w:tc>
      </w:tr>
      <w:tr>
        <w:tc>
          <w:tcPr/>
          <w:p>
            <w:pPr>
              <w:pStyle w:val="Compact"/>
              <w:jc w:val="left"/>
            </w:pPr>
            <w:r>
              <w:t xml:space="preserve">Site Selection and Preparation</w:t>
            </w:r>
          </w:p>
        </w:tc>
        <w:tc>
          <w:tcPr/>
          <w:p>
            <w:pPr>
              <w:pStyle w:val="Compact"/>
              <w:jc w:val="left"/>
            </w:pPr>
            <w:r>
              <w:t xml:space="preserve">1 Week</w:t>
            </w:r>
          </w:p>
        </w:tc>
      </w:tr>
      <w:tr>
        <w:tc>
          <w:tcPr/>
          <w:p>
            <w:pPr>
              <w:pStyle w:val="Compact"/>
              <w:jc w:val="left"/>
            </w:pPr>
            <w:r>
              <w:t xml:space="preserve">Field Sampling</w:t>
            </w:r>
          </w:p>
        </w:tc>
        <w:tc>
          <w:tcPr/>
          <w:p>
            <w:pPr>
              <w:pStyle w:val="Compact"/>
              <w:jc w:val="left"/>
            </w:pPr>
            <w:r>
              <w:t xml:space="preserve">2 Weeks</w:t>
            </w:r>
          </w:p>
        </w:tc>
      </w:tr>
      <w:tr>
        <w:tc>
          <w:tcPr/>
          <w:p>
            <w:pPr>
              <w:pStyle w:val="Compact"/>
              <w:jc w:val="left"/>
            </w:pPr>
            <w:r>
              <w:t xml:space="preserve">Laboratory Analysis</w:t>
            </w:r>
          </w:p>
        </w:tc>
        <w:tc>
          <w:tcPr/>
          <w:p>
            <w:pPr>
              <w:pStyle w:val="Compact"/>
              <w:jc w:val="left"/>
            </w:pPr>
            <w:r>
              <w:t xml:space="preserve">3 Weeks</w:t>
            </w:r>
          </w:p>
        </w:tc>
      </w:tr>
      <w:tr>
        <w:tc>
          <w:tcPr/>
          <w:p>
            <w:pPr>
              <w:pStyle w:val="Compact"/>
              <w:jc w:val="left"/>
            </w:pPr>
            <w:r>
              <w:t xml:space="preserve">Data Analysis and Reporting</w:t>
            </w:r>
          </w:p>
        </w:tc>
        <w:tc>
          <w:tcPr/>
          <w:p>
            <w:pPr>
              <w:pStyle w:val="Compact"/>
              <w:jc w:val="left"/>
            </w:pPr>
            <w:r>
              <w:t xml:space="preserve">2 Weeks</w:t>
            </w:r>
          </w:p>
        </w:tc>
      </w:tr>
    </w:tbl>
    <w:bookmarkEnd w:id="30"/>
    <w:bookmarkStart w:id="31" w:name="conclusion"/>
    <w:p>
      <w:pPr>
        <w:pStyle w:val="Heading2"/>
      </w:pPr>
      <w:r>
        <w:t xml:space="preserve">8. Conclusion</w:t>
      </w:r>
    </w:p>
    <w:p>
      <w:pPr>
        <w:pStyle w:val="FirstParagraph"/>
      </w:pPr>
      <w:r>
        <w:t xml:space="preserve">This Experiment Protocol provides a structured approach for the Environmental Engineer to assess the impact of desalination brine on the coastal environment of Qatar Doha. By following these procedures, the study will contribute valuable data for environmental management and policy-making in Qatar.</w:t>
      </w:r>
    </w:p>
    <w:bookmarkEnd w:id="31"/>
    <w:p>
      <w:pPr>
        <w:pStyle w:val="BodyText"/>
      </w:pPr>
      <w:r>
        <w:rPr>
          <w:bCs/>
          <w:b/>
        </w:rPr>
        <w:t xml:space="preserve">Note:</w:t>
      </w:r>
      <w:r>
        <w:t xml:space="preserve"> </w:t>
      </w:r>
      <w:r>
        <w:t xml:space="preserve">This protocol must be reviewed and approved by the relevant authorities in Qatar before implementation. Any deviations must be documented and justified.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Environmental Engineer - Qatar Doha</dc:title>
  <dc:creator/>
  <dc:language>en</dc:language>
  <cp:keywords/>
  <dcterms:created xsi:type="dcterms:W3CDTF">2026-10-10T01:42:23Z</dcterms:created>
  <dcterms:modified xsi:type="dcterms:W3CDTF">2026-10-10T01:42:23Z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