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Environmental</w:t>
      </w:r>
      <w:r>
        <w:t xml:space="preserve"> </w:t>
      </w:r>
      <w:r>
        <w:t xml:space="preserve">Engineer</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Assessment of Heavy Metal Contamination in Surface Water of the Neva River Basin</w:t>
      </w:r>
    </w:p>
    <w:p>
      <w:pPr>
        <w:pStyle w:val="BodyText"/>
      </w:pPr>
      <w:r>
        <w:rPr>
          <w:bCs/>
          <w:b/>
        </w:rPr>
        <w:t xml:space="preserve">Location:</w:t>
      </w:r>
      <w:r>
        <w:t xml:space="preserve"> </w:t>
      </w:r>
      <w:r>
        <w:t xml:space="preserve">Saint Petersburg, Russia</w:t>
      </w:r>
    </w:p>
    <w:p>
      <w:pPr>
        <w:pStyle w:val="BodyText"/>
      </w:pPr>
      <w:r>
        <w:rPr>
          <w:bCs/>
          <w:b/>
        </w:rPr>
        <w:t xml:space="preserve">Responsible Environmental Engineer:</w:t>
      </w:r>
      <w:r>
        <w:t xml:space="preserve"> </w:t>
      </w:r>
      <w:r>
        <w:t xml:space="preserve">[Name of Environmental Engineer]</w:t>
      </w:r>
    </w:p>
    <w:p>
      <w:pPr>
        <w:pStyle w:val="BodyText"/>
      </w:pPr>
      <w:r>
        <w:rPr>
          <w:bCs/>
          <w:b/>
        </w:rPr>
        <w:t xml:space="preserve">Date:</w:t>
      </w:r>
      <w:r>
        <w:t xml:space="preserve"> </w:t>
      </w:r>
      <w:r>
        <w:t xml:space="preserve">[Insert Date]</w:t>
      </w:r>
    </w:p>
    <w:p>
      <w:pPr>
        <w:pStyle w:val="BodyText"/>
      </w:pPr>
      <w:r>
        <w:rPr>
          <w:bCs/>
          <w:b/>
        </w:rPr>
        <w:t xml:space="preserve">Protocol Number:</w:t>
      </w:r>
      <w:r>
        <w:t xml:space="preserve"> </w:t>
      </w:r>
      <w:r>
        <w:t xml:space="preserve">SPB-ENV-2023-001</w:t>
      </w:r>
    </w:p>
    <w:bookmarkEnd w:id="20"/>
    <w:bookmarkStart w:id="21" w:name="introduction"/>
    <w:p>
      <w:pPr>
        <w:pStyle w:val="Heading2"/>
      </w:pPr>
      <w:r>
        <w:t xml:space="preserve">1. Introduction</w:t>
      </w:r>
    </w:p>
    <w:p>
      <w:pPr>
        <w:pStyle w:val="FirstParagraph"/>
      </w:pPr>
      <w:r>
        <w:t xml:space="preserve">This Experiment Protocol outlines the methodology and procedures for assessing heavy metal contamination in the surface water of the Neva River Basin in Saint Petersburg, Russia. The study aims to evaluate the environmental impact of industrial activities and urban runoff on water quality, ensuring compliance with Russian environmental regulations and international standards.</w:t>
      </w:r>
    </w:p>
    <w:bookmarkEnd w:id="21"/>
    <w:bookmarkStart w:id="22" w:name="objectives"/>
    <w:p>
      <w:pPr>
        <w:pStyle w:val="Heading2"/>
      </w:pPr>
      <w:r>
        <w:t xml:space="preserve">2. Objectives</w:t>
      </w:r>
    </w:p>
    <w:p>
      <w:pPr>
        <w:numPr>
          <w:ilvl w:val="0"/>
          <w:numId w:val="1001"/>
        </w:numPr>
        <w:pStyle w:val="Compact"/>
      </w:pPr>
      <w:r>
        <w:t xml:space="preserve">To quantify the concentration of heavy metals (e.g., lead, cadmium, mercury, zinc) in surface water samples.</w:t>
      </w:r>
    </w:p>
    <w:p>
      <w:pPr>
        <w:numPr>
          <w:ilvl w:val="0"/>
          <w:numId w:val="1001"/>
        </w:numPr>
        <w:pStyle w:val="Compact"/>
      </w:pPr>
      <w:r>
        <w:t xml:space="preserve">To identify potential sources of contamination within the Neva River Basin.</w:t>
      </w:r>
    </w:p>
    <w:p>
      <w:pPr>
        <w:numPr>
          <w:ilvl w:val="0"/>
          <w:numId w:val="1001"/>
        </w:numPr>
        <w:pStyle w:val="Compact"/>
      </w:pPr>
      <w:r>
        <w:t xml:space="preserve">To assess the risk posed by heavy metal contamination to aquatic ecosystems and human health.</w:t>
      </w:r>
    </w:p>
    <w:p>
      <w:pPr>
        <w:numPr>
          <w:ilvl w:val="0"/>
          <w:numId w:val="1001"/>
        </w:numPr>
        <w:pStyle w:val="Compact"/>
      </w:pPr>
      <w:r>
        <w:t xml:space="preserve">To provide recommendations for mitigating contamination and improving water quality.</w:t>
      </w:r>
    </w:p>
    <w:bookmarkEnd w:id="22"/>
    <w:bookmarkStart w:id="23" w:name="scope"/>
    <w:p>
      <w:pPr>
        <w:pStyle w:val="Heading2"/>
      </w:pPr>
      <w:r>
        <w:t xml:space="preserve">3. Scope</w:t>
      </w:r>
    </w:p>
    <w:p>
      <w:pPr>
        <w:pStyle w:val="FirstParagraph"/>
      </w:pPr>
      <w:r>
        <w:t xml:space="preserve">This protocol applies to all activities conducted by the Environmental Engineer and associated team members in Saint Petersburg, Russia, during the specified study period. It covers sample collection, laboratory analysis, data interpretation, and reporting.</w:t>
      </w:r>
    </w:p>
    <w:bookmarkEnd w:id="23"/>
    <w:bookmarkStart w:id="27" w:name="methodology"/>
    <w:p>
      <w:pPr>
        <w:pStyle w:val="Heading2"/>
      </w:pPr>
      <w:r>
        <w:t xml:space="preserve">4. Methodology</w:t>
      </w:r>
    </w:p>
    <w:bookmarkStart w:id="24" w:name="site-selection"/>
    <w:p>
      <w:pPr>
        <w:pStyle w:val="Heading3"/>
      </w:pPr>
      <w:r>
        <w:t xml:space="preserve">4.1 Site Selection</w:t>
      </w:r>
    </w:p>
    <w:p>
      <w:pPr>
        <w:pStyle w:val="FirstParagraph"/>
      </w:pPr>
      <w:r>
        <w:t xml:space="preserve">Sampling sites will be selected based on proximity to industrial zones, urban areas, and natural water bodies within the Neva River Basin. A total of 10 sites will be chosen to ensure comprehensive coverage.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Site ID</w:t>
            </w:r>
          </w:p>
        </w:tc>
        <w:tc>
          <w:tcPr/>
          <w:p>
            <w:pPr>
              <w:pStyle w:val="Compact"/>
              <w:jc w:val="left"/>
            </w:pPr>
            <w:r>
              <w:t xml:space="preserve">Location</w:t>
            </w:r>
          </w:p>
        </w:tc>
        <w:tc>
          <w:tcPr/>
          <w:p>
            <w:pPr>
              <w:pStyle w:val="Compact"/>
              <w:jc w:val="left"/>
            </w:pPr>
            <w:r>
              <w:t xml:space="preserve">Description</w:t>
            </w:r>
          </w:p>
        </w:tc>
      </w:tr>
      <w:tr>
        <w:tc>
          <w:tcPr/>
          <w:p>
            <w:pPr>
              <w:pStyle w:val="Compact"/>
              <w:jc w:val="left"/>
            </w:pPr>
            <w:r>
              <w:t xml:space="preserve">SPB-01</w:t>
            </w:r>
          </w:p>
        </w:tc>
        <w:tc>
          <w:tcPr/>
          <w:p>
            <w:pPr>
              <w:pStyle w:val="Compact"/>
              <w:jc w:val="left"/>
            </w:pPr>
            <w:r>
              <w:t xml:space="preserve">Neva River, Central District</w:t>
            </w:r>
          </w:p>
        </w:tc>
        <w:tc>
          <w:tcPr/>
          <w:p>
            <w:pPr>
              <w:pStyle w:val="Compact"/>
              <w:jc w:val="left"/>
            </w:pPr>
            <w:r>
              <w:t xml:space="preserve">Urban runoff influence</w:t>
            </w:r>
          </w:p>
        </w:tc>
      </w:tr>
      <w:tr>
        <w:tc>
          <w:tcPr/>
          <w:p>
            <w:pPr>
              <w:pStyle w:val="Compact"/>
              <w:jc w:val="left"/>
            </w:pPr>
            <w:r>
              <w:t xml:space="preserve">SPB-02</w:t>
            </w:r>
          </w:p>
        </w:tc>
        <w:tc>
          <w:tcPr/>
          <w:p>
            <w:pPr>
              <w:pStyle w:val="Compact"/>
              <w:jc w:val="left"/>
            </w:pPr>
            <w:r>
              <w:t xml:space="preserve">Neva River, Industrial Zone</w:t>
            </w:r>
          </w:p>
        </w:tc>
        <w:tc>
          <w:tcPr/>
          <w:p>
            <w:pPr>
              <w:pStyle w:val="Compact"/>
              <w:jc w:val="left"/>
            </w:pPr>
            <w:r>
              <w:t xml:space="preserve">Proximity to manufacturing plants</w:t>
            </w:r>
          </w:p>
        </w:tc>
      </w:tr>
    </w:tbl>
    <w:bookmarkEnd w:id="24"/>
    <w:bookmarkStart w:id="25" w:name="sample-collection"/>
    <w:p>
      <w:pPr>
        <w:pStyle w:val="Heading3"/>
      </w:pPr>
      <w:r>
        <w:t xml:space="preserve">4.2 Sample Collection</w:t>
      </w:r>
    </w:p>
    <w:p>
      <w:pPr>
        <w:pStyle w:val="FirstParagraph"/>
      </w:pPr>
      <w:r>
        <w:t xml:space="preserve">Water samples will be collected using sterile containers and stored at 4°C to preserve sample integrity. Each sample will be labeled with site ID, date, and time of collection.</w:t>
      </w:r>
    </w:p>
    <w:bookmarkEnd w:id="25"/>
    <w:bookmarkStart w:id="26" w:name="laboratory-analysis"/>
    <w:p>
      <w:pPr>
        <w:pStyle w:val="Heading3"/>
      </w:pPr>
      <w:r>
        <w:t xml:space="preserve">4.3 Laboratory Analysis</w:t>
      </w:r>
    </w:p>
    <w:p>
      <w:pPr>
        <w:pStyle w:val="FirstParagraph"/>
      </w:pPr>
      <w:r>
        <w:t xml:space="preserve">Heavy metal concentrations will be determined using Inductively Coupled Plasma Mass Spectrometry (ICP-MS). Quality control measures, including blanks and duplicates, will be implemented to ensure accuracy.</w:t>
      </w:r>
    </w:p>
    <w:bookmarkEnd w:id="26"/>
    <w:bookmarkEnd w:id="27"/>
    <w:bookmarkStart w:id="28" w:name="safety-and-environmental-considerations"/>
    <w:p>
      <w:pPr>
        <w:pStyle w:val="Heading2"/>
      </w:pPr>
      <w:r>
        <w:t xml:space="preserve">5. Safety and Environmental Considerations</w:t>
      </w:r>
    </w:p>
    <w:p>
      <w:pPr>
        <w:pStyle w:val="FirstParagraph"/>
      </w:pPr>
      <w:r>
        <w:t xml:space="preserve">All personnel must adhere to safety protocols, including wearing appropriate personal protective equipment (PPE). Environmental impact during sampling will be minimized by following best practices for fieldwork in sensitive ecosystems.</w:t>
      </w:r>
    </w:p>
    <w:bookmarkEnd w:id="28"/>
    <w:bookmarkStart w:id="29" w:name="data-analysis-and-reporting"/>
    <w:p>
      <w:pPr>
        <w:pStyle w:val="Heading2"/>
      </w:pPr>
      <w:r>
        <w:t xml:space="preserve">6. Data Analysis and Reporting</w:t>
      </w:r>
    </w:p>
    <w:p>
      <w:pPr>
        <w:pStyle w:val="FirstParagraph"/>
      </w:pPr>
      <w:r>
        <w:t xml:space="preserve">Data will be analyzed using statistical software to identify trends and correlations. Results will be compared against Russian regulatory limits and international guidelines. A comprehensive report will be prepared, including findings, conclusions, and recommendations.</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Site Selection</w:t>
            </w:r>
          </w:p>
        </w:tc>
        <w:tc>
          <w:tcPr/>
          <w:p>
            <w:pPr>
              <w:pStyle w:val="Compact"/>
              <w:jc w:val="left"/>
            </w:pPr>
            <w:r>
              <w:t xml:space="preserve">[Insert Date]</w:t>
            </w:r>
          </w:p>
        </w:tc>
        <w:tc>
          <w:tcPr/>
          <w:p>
            <w:pPr>
              <w:pStyle w:val="Compact"/>
              <w:jc w:val="left"/>
            </w:pPr>
            <w:r>
              <w:t xml:space="preserve">[Insert Date]</w:t>
            </w:r>
          </w:p>
        </w:tc>
      </w:tr>
      <w:tr>
        <w:tc>
          <w:tcPr/>
          <w:p>
            <w:pPr>
              <w:pStyle w:val="Compact"/>
              <w:jc w:val="left"/>
            </w:pPr>
            <w:r>
              <w:t xml:space="preserve">Sample Collection</w:t>
            </w:r>
          </w:p>
        </w:tc>
        <w:tc>
          <w:tcPr/>
          <w:p>
            <w:pPr>
              <w:pStyle w:val="Compact"/>
              <w:jc w:val="left"/>
            </w:pPr>
            <w:r>
              <w:t xml:space="preserve">[Insert Date]</w:t>
            </w:r>
          </w:p>
        </w:tc>
        <w:tc>
          <w:tcPr/>
          <w:p>
            <w:pPr>
              <w:pStyle w:val="Compact"/>
              <w:jc w:val="left"/>
            </w:pPr>
            <w:r>
              <w:t xml:space="preserve">[Insert Date]</w:t>
            </w:r>
          </w:p>
        </w:tc>
      </w:tr>
      <w:tr>
        <w:tc>
          <w:tcPr/>
          <w:p>
            <w:pPr>
              <w:pStyle w:val="Compact"/>
              <w:jc w:val="left"/>
            </w:pPr>
            <w:r>
              <w:t xml:space="preserve">Laboratory Analysis</w:t>
            </w:r>
          </w:p>
        </w:tc>
        <w:tc>
          <w:tcPr/>
          <w:p>
            <w:pPr>
              <w:pStyle w:val="Compact"/>
              <w:jc w:val="left"/>
            </w:pPr>
            <w:r>
              <w:t xml:space="preserve">[Insert Date]</w:t>
            </w:r>
          </w:p>
        </w:tc>
        <w:tc>
          <w:tcPr/>
          <w:p>
            <w:pPr>
              <w:pStyle w:val="Compact"/>
              <w:jc w:val="left"/>
            </w:pPr>
            <w:r>
              <w:t xml:space="preserve">[Insert Date]</w:t>
            </w:r>
          </w:p>
        </w:tc>
      </w:tr>
      <w:tr>
        <w:tc>
          <w:tcPr/>
          <w:p>
            <w:pPr>
              <w:pStyle w:val="Compact"/>
              <w:jc w:val="left"/>
            </w:pPr>
            <w:r>
              <w:t xml:space="preserve">Data Analysis and Reporting</w:t>
            </w:r>
          </w:p>
        </w:tc>
        <w:tc>
          <w:tcPr/>
          <w:p>
            <w:pPr>
              <w:pStyle w:val="Compact"/>
              <w:jc w:val="left"/>
            </w:pPr>
            <w:r>
              <w:t xml:space="preserve">[Insert Date]</w:t>
            </w:r>
          </w:p>
        </w:tc>
        <w:tc>
          <w:tcPr/>
          <w:p>
            <w:pPr>
              <w:pStyle w:val="Compact"/>
              <w:jc w:val="left"/>
            </w:pPr>
            <w:r>
              <w:t xml:space="preserve">[Insert Date]</w:t>
            </w:r>
          </w:p>
        </w:tc>
      </w:tr>
    </w:tbl>
    <w:bookmarkEnd w:id="30"/>
    <w:bookmarkStart w:id="31" w:name="roles-and-responsibilities"/>
    <w:p>
      <w:pPr>
        <w:pStyle w:val="Heading2"/>
      </w:pPr>
      <w:r>
        <w:t xml:space="preserve">8. Roles and Responsibilities</w:t>
      </w:r>
    </w:p>
    <w:p>
      <w:pPr>
        <w:numPr>
          <w:ilvl w:val="0"/>
          <w:numId w:val="1002"/>
        </w:numPr>
        <w:pStyle w:val="Compact"/>
      </w:pPr>
      <w:r>
        <w:rPr>
          <w:bCs/>
          <w:b/>
        </w:rPr>
        <w:t xml:space="preserve">Environmental Engineer:</w:t>
      </w:r>
      <w:r>
        <w:t xml:space="preserve"> </w:t>
      </w:r>
      <w:r>
        <w:t xml:space="preserve">Oversees the entire project, ensures compliance with protocols, and prepares the final report.</w:t>
      </w:r>
    </w:p>
    <w:p>
      <w:pPr>
        <w:numPr>
          <w:ilvl w:val="0"/>
          <w:numId w:val="1002"/>
        </w:numPr>
        <w:pStyle w:val="Compact"/>
      </w:pPr>
      <w:r>
        <w:rPr>
          <w:bCs/>
          <w:b/>
        </w:rPr>
        <w:t xml:space="preserve">Field Technicians:</w:t>
      </w:r>
      <w:r>
        <w:t xml:space="preserve"> </w:t>
      </w:r>
      <w:r>
        <w:t xml:space="preserve">Conduct sample collection and ensure proper labeling and storage.</w:t>
      </w:r>
    </w:p>
    <w:p>
      <w:pPr>
        <w:numPr>
          <w:ilvl w:val="0"/>
          <w:numId w:val="1002"/>
        </w:numPr>
        <w:pStyle w:val="Compact"/>
      </w:pPr>
      <w:r>
        <w:rPr>
          <w:bCs/>
          <w:b/>
        </w:rPr>
        <w:t xml:space="preserve">Laboratory Analysts:</w:t>
      </w:r>
      <w:r>
        <w:t xml:space="preserve"> </w:t>
      </w:r>
      <w:r>
        <w:t xml:space="preserve">Perform heavy metal analysis and maintain quality control.</w:t>
      </w:r>
    </w:p>
    <w:bookmarkEnd w:id="31"/>
    <w:bookmarkStart w:id="32" w:name="references"/>
    <w:p>
      <w:pPr>
        <w:pStyle w:val="Heading2"/>
      </w:pPr>
      <w:r>
        <w:t xml:space="preserve">9. References</w:t>
      </w:r>
    </w:p>
    <w:p>
      <w:pPr>
        <w:numPr>
          <w:ilvl w:val="0"/>
          <w:numId w:val="1003"/>
        </w:numPr>
        <w:pStyle w:val="Compact"/>
      </w:pPr>
      <w:r>
        <w:t xml:space="preserve">Russian Federal Law on Environmental Protection</w:t>
      </w:r>
    </w:p>
    <w:p>
      <w:pPr>
        <w:numPr>
          <w:ilvl w:val="0"/>
          <w:numId w:val="1003"/>
        </w:numPr>
        <w:pStyle w:val="Compact"/>
      </w:pPr>
      <w:r>
        <w:t xml:space="preserve">WHO Guidelines for Drinking-Water Quality</w:t>
      </w:r>
    </w:p>
    <w:p>
      <w:pPr>
        <w:numPr>
          <w:ilvl w:val="0"/>
          <w:numId w:val="1003"/>
        </w:numPr>
        <w:pStyle w:val="Compact"/>
      </w:pPr>
      <w:r>
        <w:t xml:space="preserve">ISO Standards for Water Quality Analysis</w:t>
      </w:r>
    </w:p>
    <w:bookmarkEnd w:id="32"/>
    <w:p>
      <w:pPr>
        <w:pStyle w:val="FirstParagraph"/>
      </w:pPr>
      <w:r>
        <w:rPr>
          <w:bCs/>
          <w:b/>
        </w:rPr>
        <w:t xml:space="preserve">Approved by:</w:t>
      </w:r>
    </w:p>
    <w:p>
      <w:pPr>
        <w:pStyle w:val="BodyText"/>
      </w:pPr>
      <w:r>
        <w:t xml:space="preserve">__________________________</w:t>
      </w:r>
    </w:p>
    <w:p>
      <w:pPr>
        <w:pStyle w:val="BodyText"/>
      </w:pPr>
      <w:r>
        <w:t xml:space="preserve">[Name of Approving Authority]</w:t>
      </w:r>
    </w:p>
    <w:p>
      <w:pPr>
        <w:pStyle w:val="BodyText"/>
      </w:pPr>
      <w:r>
        <w:t xml:space="preserve">[Title]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Environmental Engineer - Saint Petersburg, Russia</dc:title>
  <dc:creator/>
  <dc:language>en</dc:language>
  <cp:keywords/>
  <dcterms:created xsi:type="dcterms:W3CDTF">2026-10-10T06:49:10Z</dcterms:created>
  <dcterms:modified xsi:type="dcterms:W3CDTF">2026-10-10T06:49:10Z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