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r>
        <w:t xml:space="preserve"> </w:t>
      </w:r>
      <w:r>
        <w:t xml:space="preserve">in</w:t>
      </w:r>
      <w:r>
        <w:t xml:space="preserve"> </w:t>
      </w:r>
      <w:r>
        <w:t xml:space="preserve">Senegal</w:t>
      </w:r>
      <w:r>
        <w:t xml:space="preserve"> </w:t>
      </w:r>
      <w:r>
        <w:t xml:space="preserve">Dakar</w:t>
      </w:r>
    </w:p>
    <w:bookmarkStart w:id="30" w:name="Xf2e918f42a89f6eb44608c9e1a76cc55b3d7341"/>
    <w:p>
      <w:pPr>
        <w:pStyle w:val="Heading1"/>
      </w:pPr>
      <w:r>
        <w:t xml:space="preserve">Experiment Protocol: Urban Water Quality Assessment in Senegal Dakar</w:t>
      </w:r>
    </w:p>
    <w:p>
      <w:pPr>
        <w:pStyle w:val="FirstParagraph"/>
      </w:pPr>
      <w:r>
        <w:rPr>
          <w:bCs/>
          <w:b/>
        </w:rPr>
        <w:t xml:space="preserve">Project Title:</w:t>
      </w:r>
      <w:r>
        <w:t xml:space="preserve"> </w:t>
      </w:r>
      <w:r>
        <w:t xml:space="preserve">Assessment of Microplastic and Heavy Metal Contamination in Dakar's Coastal and Urban Waterways</w:t>
      </w:r>
    </w:p>
    <w:p>
      <w:pPr>
        <w:pStyle w:val="BodyText"/>
      </w:pPr>
      <w:r>
        <w:rPr>
          <w:bCs/>
          <w:b/>
        </w:rPr>
        <w:t xml:space="preserve">Lead Environmental Engineer:</w:t>
      </w:r>
      <w:r>
        <w:t xml:space="preserve"> </w:t>
      </w:r>
      <w:r>
        <w:t xml:space="preserve">[Name of Engineer]</w:t>
      </w:r>
    </w:p>
    <w:p>
      <w:pPr>
        <w:pStyle w:val="BodyText"/>
      </w:pPr>
      <w:r>
        <w:rPr>
          <w:bCs/>
          <w:b/>
        </w:rPr>
        <w:t xml:space="preserve">Location:</w:t>
      </w:r>
      <w:r>
        <w:t xml:space="preserve"> </w:t>
      </w:r>
      <w:r>
        <w:t xml:space="preserve">Senegal Dakar (Specifically: Almadies, Ngor, and the Dakar Peninsula)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context"/>
    <w:p>
      <w:pPr>
        <w:pStyle w:val="Heading2"/>
      </w:pPr>
      <w:r>
        <w:t xml:space="preserve">1. Introduction and Context</w:t>
      </w:r>
    </w:p>
    <w:p>
      <w:pPr>
        <w:pStyle w:val="FirstParagraph"/>
      </w:pPr>
      <w:r>
        <w:t xml:space="preserve">This Experiment Protocol outlines the systematic procedures required for the assessment of water quality within the metropolitan area of Senegal Dakar. As an Environmental Engineer operating in this region, it is critical to address the unique environmental challenges posed by rapid urbanization, high population density, and the proximity of residential zones to the Atlantic Ocean. Dakar serves as a critical ecological and economic hub; therefore, understanding the chemical and physical integrity of its water systems is paramount.</w:t>
      </w:r>
    </w:p>
    <w:p>
      <w:pPr>
        <w:pStyle w:val="BodyText"/>
      </w:pPr>
      <w:r>
        <w:t xml:space="preserve">The primary objective of this experiment is to quantify the concentration of heavy metals (specifically Lead, Cadmium, and Mercury) and microplastics in surface water samples collected from key drainage points and coastal interfaces in Dakar. This data will inform local policy and remediation strategies.</w:t>
      </w:r>
    </w:p>
    <w:bookmarkEnd w:id="20"/>
    <w:bookmarkStart w:id="21" w:name="objectives"/>
    <w:p>
      <w:pPr>
        <w:pStyle w:val="Heading2"/>
      </w:pPr>
      <w:r>
        <w:t xml:space="preserve">2. Objectives</w:t>
      </w:r>
    </w:p>
    <w:p>
      <w:pPr>
        <w:numPr>
          <w:ilvl w:val="0"/>
          <w:numId w:val="1001"/>
        </w:numPr>
        <w:pStyle w:val="Compact"/>
      </w:pPr>
      <w:r>
        <w:t xml:space="preserve">To determine the baseline levels of heavy metal contamination in Dakar's urban runoff.</w:t>
      </w:r>
    </w:p>
    <w:p>
      <w:pPr>
        <w:numPr>
          <w:ilvl w:val="0"/>
          <w:numId w:val="1001"/>
        </w:numPr>
        <w:pStyle w:val="Compact"/>
      </w:pPr>
      <w:r>
        <w:t xml:space="preserve">To assess the prevalence of microplastics in coastal waters adjacent to high-density residential areas.</w:t>
      </w:r>
    </w:p>
    <w:p>
      <w:pPr>
        <w:numPr>
          <w:ilvl w:val="0"/>
          <w:numId w:val="1001"/>
        </w:numPr>
        <w:pStyle w:val="Compact"/>
      </w:pPr>
      <w:r>
        <w:t xml:space="preserve">To correlate contamination levels with proximity to industrial zones and informal settlements.</w:t>
      </w:r>
    </w:p>
    <w:p>
      <w:pPr>
        <w:numPr>
          <w:ilvl w:val="0"/>
          <w:numId w:val="1001"/>
        </w:numPr>
        <w:pStyle w:val="Compact"/>
      </w:pPr>
      <w:r>
        <w:t xml:space="preserve">To provide actionable data for the Senegalese Ministry of Environment and Sustainable Development.</w:t>
      </w:r>
    </w:p>
    <w:bookmarkEnd w:id="21"/>
    <w:bookmarkStart w:id="22" w:name="safety-and-ethical-considerations"/>
    <w:p>
      <w:pPr>
        <w:pStyle w:val="Heading2"/>
      </w:pPr>
      <w:r>
        <w:t xml:space="preserve">3. Safety and Ethical Considerations</w:t>
      </w:r>
    </w:p>
    <w:p>
      <w:pPr>
        <w:pStyle w:val="FirstParagraph"/>
      </w:pPr>
      <w:r>
        <w:t xml:space="preserve">The Environmental Engineer and the field team must adhere to strict safety protocols. Working in Senegal Dakar involves specific environmental hazards, including extreme heat, potential exposure to untreated sewage, and traffic risks.</w:t>
      </w:r>
    </w:p>
    <w:p>
      <w:pPr>
        <w:numPr>
          <w:ilvl w:val="0"/>
          <w:numId w:val="1002"/>
        </w:numPr>
        <w:pStyle w:val="Compact"/>
      </w:pPr>
      <w:r>
        <w:rPr>
          <w:bCs/>
          <w:b/>
        </w:rPr>
        <w:t xml:space="preserve">Personal Protective Equipment (PPE):</w:t>
      </w:r>
      <w:r>
        <w:t xml:space="preserve"> </w:t>
      </w:r>
      <w:r>
        <w:t xml:space="preserve">Nitrile gloves, safety goggles, lab coats, and closed-toe shoes are mandatory.</w:t>
      </w:r>
    </w:p>
    <w:p>
      <w:pPr>
        <w:numPr>
          <w:ilvl w:val="0"/>
          <w:numId w:val="1002"/>
        </w:numPr>
        <w:pStyle w:val="Compact"/>
      </w:pPr>
      <w:r>
        <w:rPr>
          <w:bCs/>
          <w:b/>
        </w:rPr>
        <w:t xml:space="preserve">Heat Stress:</w:t>
      </w:r>
      <w:r>
        <w:t xml:space="preserve"> </w:t>
      </w:r>
      <w:r>
        <w:t xml:space="preserve">Fieldwork should be scheduled during cooler hours (06:00–10:00 or 16:00–18:00) to mitigate heat exhaustion risks common in the Dakar climate.</w:t>
      </w:r>
    </w:p>
    <w:p>
      <w:pPr>
        <w:numPr>
          <w:ilvl w:val="0"/>
          <w:numId w:val="1002"/>
        </w:numPr>
        <w:pStyle w:val="Compact"/>
      </w:pPr>
      <w:r>
        <w:rPr>
          <w:bCs/>
          <w:b/>
        </w:rPr>
        <w:t xml:space="preserve">Community Engagement:</w:t>
      </w:r>
      <w:r>
        <w:t xml:space="preserve"> </w:t>
      </w:r>
      <w:r>
        <w:t xml:space="preserve">Permission must be obtained from local community leaders before sampling in residential areas to ensure cultural respect and safety.</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Water Sampling Bottles</w:t>
            </w:r>
          </w:p>
        </w:tc>
        <w:tc>
          <w:tcPr/>
          <w:p>
            <w:pPr>
              <w:pStyle w:val="Compact"/>
              <w:jc w:val="left"/>
            </w:pPr>
            <w:r>
              <w:t xml:space="preserve">500ml HDPE, acid-washed</w:t>
            </w:r>
          </w:p>
        </w:tc>
        <w:tc>
          <w:tcPr/>
          <w:p>
            <w:pPr>
              <w:pStyle w:val="Compact"/>
              <w:jc w:val="left"/>
            </w:pPr>
            <w:r>
              <w:t xml:space="preserve">50</w:t>
            </w:r>
          </w:p>
        </w:tc>
      </w:tr>
      <w:tr>
        <w:tc>
          <w:tcPr/>
          <w:p>
            <w:pPr>
              <w:pStyle w:val="Compact"/>
              <w:jc w:val="left"/>
            </w:pPr>
            <w:r>
              <w:t xml:space="preserve">Plankton Nets</w:t>
            </w:r>
          </w:p>
        </w:tc>
        <w:tc>
          <w:tcPr/>
          <w:p>
            <w:pPr>
              <w:pStyle w:val="Compact"/>
              <w:jc w:val="left"/>
            </w:pPr>
            <w:r>
              <w:t xml:space="preserve">333-micron mesh for microplastics</w:t>
            </w:r>
          </w:p>
        </w:tc>
        <w:tc>
          <w:tcPr/>
          <w:p>
            <w:pPr>
              <w:pStyle w:val="Compact"/>
              <w:jc w:val="left"/>
            </w:pPr>
            <w:r>
              <w:t xml:space="preserve">5</w:t>
            </w:r>
          </w:p>
        </w:tc>
      </w:tr>
      <w:tr>
        <w:tc>
          <w:tcPr/>
          <w:p>
            <w:pPr>
              <w:pStyle w:val="Compact"/>
              <w:jc w:val="left"/>
            </w:pPr>
            <w:r>
              <w:t xml:space="preserve">Portable pH/Conductivity Meter</w:t>
            </w:r>
          </w:p>
        </w:tc>
        <w:tc>
          <w:tcPr/>
          <w:p>
            <w:pPr>
              <w:pStyle w:val="Compact"/>
              <w:jc w:val="left"/>
            </w:pPr>
            <w:r>
              <w:t xml:space="preserve">Calibrated for tropical conditions</w:t>
            </w:r>
          </w:p>
        </w:tc>
        <w:tc>
          <w:tcPr/>
          <w:p>
            <w:pPr>
              <w:pStyle w:val="Compact"/>
              <w:jc w:val="left"/>
            </w:pPr>
            <w:r>
              <w:t xml:space="preserve">2</w:t>
            </w:r>
          </w:p>
        </w:tc>
      </w:tr>
      <w:tr>
        <w:tc>
          <w:tcPr/>
          <w:p>
            <w:pPr>
              <w:pStyle w:val="Compact"/>
              <w:jc w:val="left"/>
            </w:pPr>
            <w:r>
              <w:t xml:space="preserve">GPS Unit</w:t>
            </w:r>
          </w:p>
        </w:tc>
        <w:tc>
          <w:tcPr/>
          <w:p>
            <w:pPr>
              <w:pStyle w:val="Compact"/>
              <w:jc w:val="left"/>
            </w:pPr>
            <w:r>
              <w:t xml:space="preserve">High precision for site mapping</w:t>
            </w:r>
          </w:p>
        </w:tc>
        <w:tc>
          <w:tcPr/>
          <w:p>
            <w:pPr>
              <w:pStyle w:val="Compact"/>
              <w:jc w:val="left"/>
            </w:pPr>
            <w:r>
              <w:t xml:space="preserve">2</w:t>
            </w:r>
          </w:p>
        </w:tc>
      </w:tr>
      <w:tr>
        <w:tc>
          <w:tcPr/>
          <w:p>
            <w:pPr>
              <w:pStyle w:val="Compact"/>
              <w:jc w:val="left"/>
            </w:pPr>
            <w:r>
              <w:t xml:space="preserve">Ice Chests</w:t>
            </w:r>
          </w:p>
        </w:tc>
        <w:tc>
          <w:tcPr/>
          <w:p>
            <w:pPr>
              <w:pStyle w:val="Compact"/>
              <w:jc w:val="left"/>
            </w:pPr>
            <w:r>
              <w:t xml:space="preserve">For sample preservation</w:t>
            </w:r>
          </w:p>
        </w:tc>
        <w:tc>
          <w:tcPr/>
          <w:p>
            <w:pPr>
              <w:pStyle w:val="Compact"/>
              <w:jc w:val="left"/>
            </w:pPr>
            <w:r>
              <w:t xml:space="preserve">3</w:t>
            </w:r>
          </w:p>
        </w:tc>
      </w:tr>
      <w:tr>
        <w:tc>
          <w:tcPr/>
          <w:p>
            <w:pPr>
              <w:pStyle w:val="Compact"/>
              <w:jc w:val="left"/>
            </w:pPr>
            <w:r>
              <w:t xml:space="preserve">Acid (HNO3)</w:t>
            </w:r>
          </w:p>
        </w:tc>
        <w:tc>
          <w:tcPr/>
          <w:p>
            <w:pPr>
              <w:pStyle w:val="Compact"/>
              <w:jc w:val="left"/>
            </w:pPr>
            <w:r>
              <w:t xml:space="preserve">Trace metal grade for preservation</w:t>
            </w:r>
          </w:p>
        </w:tc>
        <w:tc>
          <w:tcPr/>
          <w:p>
            <w:pPr>
              <w:pStyle w:val="Compact"/>
              <w:jc w:val="left"/>
            </w:pPr>
            <w:r>
              <w:t xml:space="preserve">1 Liter</w:t>
            </w:r>
          </w:p>
        </w:tc>
      </w:tr>
    </w:tbl>
    <w:bookmarkEnd w:id="23"/>
    <w:bookmarkStart w:id="27" w:name="methodology"/>
    <w:p>
      <w:pPr>
        <w:pStyle w:val="Heading2"/>
      </w:pPr>
      <w:r>
        <w:t xml:space="preserve">5. Methodology</w:t>
      </w:r>
    </w:p>
    <w:bookmarkStart w:id="24" w:name="site-selection-in-senegal-dakar"/>
    <w:p>
      <w:pPr>
        <w:pStyle w:val="Heading3"/>
      </w:pPr>
      <w:r>
        <w:t xml:space="preserve">5.1 Site Selection in Senegal Dakar</w:t>
      </w:r>
    </w:p>
    <w:p>
      <w:pPr>
        <w:pStyle w:val="FirstParagraph"/>
      </w:pPr>
      <w:r>
        <w:t xml:space="preserve">Sampling sites will be stratified across three zones within Dakar:</w:t>
      </w:r>
    </w:p>
    <w:p>
      <w:pPr>
        <w:numPr>
          <w:ilvl w:val="0"/>
          <w:numId w:val="1003"/>
        </w:numPr>
        <w:pStyle w:val="Compact"/>
      </w:pPr>
      <w:r>
        <w:rPr>
          <w:bCs/>
          <w:b/>
        </w:rPr>
        <w:t xml:space="preserve">Zone A (Industrial):</w:t>
      </w:r>
      <w:r>
        <w:t xml:space="preserve"> </w:t>
      </w:r>
      <w:r>
        <w:t xml:space="preserve">Near the Port of Dakar and industrial zones in Ouakam.</w:t>
      </w:r>
    </w:p>
    <w:p>
      <w:pPr>
        <w:numPr>
          <w:ilvl w:val="0"/>
          <w:numId w:val="1003"/>
        </w:numPr>
        <w:pStyle w:val="Compact"/>
      </w:pPr>
      <w:r>
        <w:rPr>
          <w:bCs/>
          <w:b/>
        </w:rPr>
        <w:t xml:space="preserve">Zone B (Residential/Urban Runoff):</w:t>
      </w:r>
      <w:r>
        <w:t xml:space="preserve"> </w:t>
      </w:r>
      <w:r>
        <w:t xml:space="preserve">Drainage outlets in high-density areas such as Grand Yoff.</w:t>
      </w:r>
    </w:p>
    <w:p>
      <w:pPr>
        <w:numPr>
          <w:ilvl w:val="0"/>
          <w:numId w:val="1003"/>
        </w:numPr>
        <w:pStyle w:val="Compact"/>
      </w:pPr>
      <w:r>
        <w:rPr>
          <w:bCs/>
          <w:b/>
        </w:rPr>
        <w:t xml:space="preserve">Zone C (Control/Coastal):</w:t>
      </w:r>
      <w:r>
        <w:t xml:space="preserve"> </w:t>
      </w:r>
      <w:r>
        <w:t xml:space="preserve">Open water areas in the Almadies peninsula, away from direct runoff.</w:t>
      </w:r>
    </w:p>
    <w:bookmarkEnd w:id="24"/>
    <w:bookmarkStart w:id="25" w:name="sample-collection-procedure"/>
    <w:p>
      <w:pPr>
        <w:pStyle w:val="Heading3"/>
      </w:pPr>
      <w:r>
        <w:t xml:space="preserve">5.2 Sample Collection Procedure</w:t>
      </w:r>
    </w:p>
    <w:p>
      <w:pPr>
        <w:pStyle w:val="FirstParagraph"/>
      </w:pPr>
      <w:r>
        <w:t xml:space="preserve">The Environmental Engineer will oversee the collection process to ensure standardization.</w:t>
      </w:r>
    </w:p>
    <w:p>
      <w:pPr>
        <w:numPr>
          <w:ilvl w:val="0"/>
          <w:numId w:val="1004"/>
        </w:numPr>
        <w:pStyle w:val="Compact"/>
      </w:pPr>
      <w:r>
        <w:rPr>
          <w:bCs/>
          <w:b/>
        </w:rPr>
        <w:t xml:space="preserve">Surface Water:</w:t>
      </w:r>
      <w:r>
        <w:t xml:space="preserve"> </w:t>
      </w:r>
      <w:r>
        <w:t xml:space="preserve">Collect 500ml of water from 30cm below the surface. Rinse bottles three times with site water before final collection.</w:t>
      </w:r>
    </w:p>
    <w:p>
      <w:pPr>
        <w:numPr>
          <w:ilvl w:val="0"/>
          <w:numId w:val="1004"/>
        </w:numPr>
        <w:pStyle w:val="Compact"/>
      </w:pPr>
      <w:r>
        <w:rPr>
          <w:bCs/>
          <w:b/>
        </w:rPr>
        <w:t xml:space="preserve">Microplastics:</w:t>
      </w:r>
      <w:r>
        <w:t xml:space="preserve"> </w:t>
      </w:r>
      <w:r>
        <w:t xml:space="preserve">Use plankton nets to tow 100 liters of water. Preserve samples in glass jars.</w:t>
      </w:r>
    </w:p>
    <w:p>
      <w:pPr>
        <w:numPr>
          <w:ilvl w:val="0"/>
          <w:numId w:val="1004"/>
        </w:numPr>
        <w:pStyle w:val="Compact"/>
      </w:pPr>
      <w:r>
        <w:rPr>
          <w:bCs/>
          <w:b/>
        </w:rPr>
        <w:t xml:space="preserve">In-situ Measurements:</w:t>
      </w:r>
      <w:r>
        <w:t xml:space="preserve"> </w:t>
      </w:r>
      <w:r>
        <w:t xml:space="preserve">Record temperature, pH, and dissolved oxygen immediately upon arrival at the site using the portable meter.</w:t>
      </w:r>
    </w:p>
    <w:p>
      <w:pPr>
        <w:numPr>
          <w:ilvl w:val="0"/>
          <w:numId w:val="1004"/>
        </w:numPr>
        <w:pStyle w:val="Compact"/>
      </w:pPr>
      <w:r>
        <w:rPr>
          <w:bCs/>
          <w:b/>
        </w:rPr>
        <w:t xml:space="preserve">Preservation:</w:t>
      </w:r>
      <w:r>
        <w:t xml:space="preserve"> </w:t>
      </w:r>
      <w:r>
        <w:t xml:space="preserve">Add nitric acid to metal samples to lower pH below 2. Store all samples on ice immediately.</w:t>
      </w:r>
    </w:p>
    <w:bookmarkEnd w:id="25"/>
    <w:bookmarkStart w:id="26" w:name="laboratory-analysis"/>
    <w:p>
      <w:pPr>
        <w:pStyle w:val="Heading3"/>
      </w:pPr>
      <w:r>
        <w:t xml:space="preserve">5.3 Laboratory Analysis</w:t>
      </w:r>
    </w:p>
    <w:p>
      <w:pPr>
        <w:pStyle w:val="FirstParagraph"/>
      </w:pPr>
      <w:r>
        <w:t xml:space="preserve">Samples will be transported to the accredited laboratory in Dakar within 24 hours.</w:t>
      </w:r>
    </w:p>
    <w:p>
      <w:pPr>
        <w:numPr>
          <w:ilvl w:val="0"/>
          <w:numId w:val="1005"/>
        </w:numPr>
        <w:pStyle w:val="Compact"/>
      </w:pPr>
      <w:r>
        <w:rPr>
          <w:bCs/>
          <w:b/>
        </w:rPr>
        <w:t xml:space="preserve">Heavy Metals:</w:t>
      </w:r>
      <w:r>
        <w:t xml:space="preserve"> </w:t>
      </w:r>
      <w:r>
        <w:t xml:space="preserve">Analyzed using Inductively Coupled Plasma Mass Spectrometry (ICP-MS).</w:t>
      </w:r>
    </w:p>
    <w:p>
      <w:pPr>
        <w:numPr>
          <w:ilvl w:val="0"/>
          <w:numId w:val="1005"/>
        </w:numPr>
        <w:pStyle w:val="Compact"/>
      </w:pPr>
      <w:r>
        <w:rPr>
          <w:bCs/>
          <w:b/>
        </w:rPr>
        <w:t xml:space="preserve">Microplastics:</w:t>
      </w:r>
      <w:r>
        <w:t xml:space="preserve"> </w:t>
      </w:r>
      <w:r>
        <w:t xml:space="preserve">Identified via Fourier Transform Infrared Spectroscopy (FTIR) after digestion of organic matter.</w:t>
      </w:r>
    </w:p>
    <w:bookmarkEnd w:id="26"/>
    <w:bookmarkEnd w:id="27"/>
    <w:bookmarkStart w:id="28" w:name="data-analysis-and-reporting"/>
    <w:p>
      <w:pPr>
        <w:pStyle w:val="Heading2"/>
      </w:pPr>
      <w:r>
        <w:t xml:space="preserve">6. Data Analysis and Reporting</w:t>
      </w:r>
    </w:p>
    <w:p>
      <w:pPr>
        <w:pStyle w:val="FirstParagraph"/>
      </w:pPr>
      <w:r>
        <w:t xml:space="preserve">Data will be processed using statistical software to identify trends and outliers. The Environmental Engineer will compare results against Senegalese national standards and World Health Organization (WHO) guidelines. A comprehensive report will be generated, highlighting areas in Senegal Dakar that require immediate intervention.</w:t>
      </w:r>
    </w:p>
    <w:bookmarkEnd w:id="28"/>
    <w:bookmarkStart w:id="29" w:name="conclusion"/>
    <w:p>
      <w:pPr>
        <w:pStyle w:val="Heading2"/>
      </w:pPr>
      <w:r>
        <w:t xml:space="preserve">7. Conclusion</w:t>
      </w:r>
    </w:p>
    <w:p>
      <w:pPr>
        <w:pStyle w:val="FirstParagraph"/>
      </w:pPr>
      <w:r>
        <w:t xml:space="preserve">This Experiment Protocol provides a robust framework for assessing environmental health in Senegal Dakar. By rigorously following these steps, the Environmental Engineer ensures that the data collected is accurate, reliable, and useful for protecting the ecosystem and public health in this vital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 in Senegal Dakar</dc:title>
  <dc:creator/>
  <dc:language>en</dc:language>
  <cp:keywords/>
  <dcterms:created xsi:type="dcterms:W3CDTF">2026-10-10T02:59:01Z</dcterms:created>
  <dcterms:modified xsi:type="dcterms:W3CDTF">2026-10-10T02:59:01Z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