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Urban</w:t>
      </w:r>
      <w:r>
        <w:t xml:space="preserve"> </w:t>
      </w:r>
      <w:r>
        <w:t xml:space="preserve">Water</w:t>
      </w:r>
      <w:r>
        <w:t xml:space="preserve"> </w:t>
      </w:r>
      <w:r>
        <w:t xml:space="preserve">Quality</w:t>
      </w:r>
      <w:r>
        <w:t xml:space="preserve"> </w:t>
      </w:r>
      <w:r>
        <w:t xml:space="preserve">Assessment</w:t>
      </w:r>
    </w:p>
    <w:bookmarkStart w:id="20" w:name="X5b99d0b3719f966998716eeb56bf662e36d80e1"/>
    <w:p>
      <w:pPr>
        <w:pStyle w:val="Heading1"/>
      </w:pPr>
      <w:r>
        <w:t xml:space="preserve">Experiment Protocol: Urban Water Quality Assessment</w:t>
      </w:r>
    </w:p>
    <w:p>
      <w:pPr>
        <w:pStyle w:val="FirstParagraph"/>
      </w:pPr>
      <w:r>
        <w:rPr>
          <w:bCs/>
          <w:b/>
        </w:rPr>
        <w:t xml:space="preserve">Prepared For:</w:t>
      </w:r>
      <w:r>
        <w:t xml:space="preserve"> </w:t>
      </w:r>
      <w:r>
        <w:t xml:space="preserve">Environmental Engineer, Singapore Singapore</w:t>
      </w:r>
    </w:p>
    <w:p>
      <w:pPr>
        <w:pStyle w:val="BodyText"/>
      </w:pPr>
      <w:r>
        <w:rPr>
          <w:bCs/>
          <w:b/>
        </w:rPr>
        <w:t xml:space="preserve">Date:</w:t>
      </w:r>
      <w:r>
        <w:t xml:space="preserve"> </w:t>
      </w:r>
      <w:r>
        <w:t xml:space="preserve">October 26, 2023</w:t>
      </w:r>
    </w:p>
    <w:p>
      <w:pPr>
        <w:pStyle w:val="BodyText"/>
      </w:pPr>
      <w:r>
        <w:rPr>
          <w:bCs/>
          <w:b/>
        </w:rPr>
        <w:t xml:space="preserve">Version:</w:t>
      </w:r>
      <w:r>
        <w:t xml:space="preserve"> </w:t>
      </w:r>
      <w:r>
        <w:t xml:space="preserve">1.0</w:t>
      </w:r>
    </w:p>
    <w:bookmarkEnd w:id="20"/>
    <w:bookmarkStart w:id="21" w:name="introduction-and-objective"/>
    <w:p>
      <w:pPr>
        <w:pStyle w:val="Heading2"/>
      </w:pPr>
      <w:r>
        <w:t xml:space="preserve">1. Introduction and Objective</w:t>
      </w:r>
    </w:p>
    <w:p>
      <w:pPr>
        <w:pStyle w:val="FirstParagraph"/>
      </w:pPr>
      <w:r>
        <w:t xml:space="preserve">This Experiment Protocol is designed for the Environmental Engineer operating within the jurisdiction of Singapore Singapore. The primary objective of this experiment is to assess the quality of urban stormwater runoff in selected catchment areas. Given Singapore Singapore's dense urbanization and commitment to sustainability, understanding the pollutant load in stormwater is critical for maintaining the integrity of local waterways and reservoirs.</w:t>
      </w:r>
    </w:p>
    <w:p>
      <w:pPr>
        <w:pStyle w:val="BodyText"/>
      </w:pPr>
      <w:r>
        <w:t xml:space="preserve">The Environmental Engineer will utilize this protocol to collect, analyze, and interpret data regarding chemical and biological parameters in stormwater. The findings will contribute to the broader goals of Singapore Singapore's water management strategies, ensuring compliance with national environmental standards.</w:t>
      </w:r>
    </w:p>
    <w:bookmarkEnd w:id="21"/>
    <w:bookmarkStart w:id="22" w:name="scope-and-applicability"/>
    <w:p>
      <w:pPr>
        <w:pStyle w:val="Heading2"/>
      </w:pPr>
      <w:r>
        <w:t xml:space="preserve">2. Scope and Applicability</w:t>
      </w:r>
    </w:p>
    <w:p>
      <w:pPr>
        <w:pStyle w:val="FirstParagraph"/>
      </w:pPr>
      <w:r>
        <w:t xml:space="preserve">This protocol applies to all sampling activities conducted by the Environmental Engineer in Singapore Singapore. It covers the following aspects:</w:t>
      </w:r>
    </w:p>
    <w:p>
      <w:pPr>
        <w:numPr>
          <w:ilvl w:val="0"/>
          <w:numId w:val="1001"/>
        </w:numPr>
        <w:pStyle w:val="Compact"/>
      </w:pPr>
      <w:r>
        <w:t xml:space="preserve">Selection of sampling sites within urban catchments.</w:t>
      </w:r>
    </w:p>
    <w:p>
      <w:pPr>
        <w:numPr>
          <w:ilvl w:val="0"/>
          <w:numId w:val="1001"/>
        </w:numPr>
        <w:pStyle w:val="Compact"/>
      </w:pPr>
      <w:r>
        <w:t xml:space="preserve">Collection of stormwater samples during rainfall events.</w:t>
      </w:r>
    </w:p>
    <w:p>
      <w:pPr>
        <w:numPr>
          <w:ilvl w:val="0"/>
          <w:numId w:val="1001"/>
        </w:numPr>
        <w:pStyle w:val="Compact"/>
      </w:pPr>
      <w:r>
        <w:t xml:space="preserve">Analysis of key water quality parameters.</w:t>
      </w:r>
    </w:p>
    <w:p>
      <w:pPr>
        <w:numPr>
          <w:ilvl w:val="0"/>
          <w:numId w:val="1001"/>
        </w:numPr>
        <w:pStyle w:val="Compact"/>
      </w:pPr>
      <w:r>
        <w:t xml:space="preserve">Data reporting and interpretation.</w:t>
      </w:r>
    </w:p>
    <w:p>
      <w:pPr>
        <w:pStyle w:val="FirstParagraph"/>
      </w:pPr>
      <w:r>
        <w:t xml:space="preserve">The Environmental Engineer must ensure that all activities comply with the regulations set forth by the National Environment Agency (NEA) and PUB, the national water agency of Singapore Singapore.</w:t>
      </w:r>
    </w:p>
    <w:bookmarkEnd w:id="22"/>
    <w:bookmarkStart w:id="23" w:name="materials-and-equipment"/>
    <w:p>
      <w:pPr>
        <w:pStyle w:val="Heading2"/>
      </w:pPr>
      <w:r>
        <w:t xml:space="preserve">3. Materials and Equipment</w:t>
      </w:r>
    </w:p>
    <w:p>
      <w:pPr>
        <w:pStyle w:val="FirstParagraph"/>
      </w:pPr>
      <w:r>
        <w:t xml:space="preserve">The Environmental Engineer must prepare the following materials and equipment prior to the experiment: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Quantity</w:t>
            </w:r>
          </w:p>
        </w:tc>
        <w:tc>
          <w:tcPr/>
          <w:p>
            <w:pPr>
              <w:pStyle w:val="Compact"/>
              <w:jc w:val="left"/>
            </w:pPr>
            <w:r>
              <w:t xml:space="preserve">Purpose</w:t>
            </w:r>
          </w:p>
        </w:tc>
      </w:tr>
      <w:tr>
        <w:tc>
          <w:tcPr/>
          <w:p>
            <w:pPr>
              <w:pStyle w:val="Compact"/>
              <w:jc w:val="left"/>
            </w:pPr>
            <w:r>
              <w:t xml:space="preserve">High-density polyethylene (HDPE) bottles</w:t>
            </w:r>
          </w:p>
        </w:tc>
        <w:tc>
          <w:tcPr/>
          <w:p>
            <w:pPr>
              <w:pStyle w:val="Compact"/>
              <w:jc w:val="left"/>
            </w:pPr>
            <w:r>
              <w:t xml:space="preserve">20</w:t>
            </w:r>
          </w:p>
        </w:tc>
        <w:tc>
          <w:tcPr/>
          <w:p>
            <w:pPr>
              <w:pStyle w:val="Compact"/>
              <w:jc w:val="left"/>
            </w:pPr>
            <w:r>
              <w:t xml:space="preserve">Sample collection</w:t>
            </w:r>
          </w:p>
        </w:tc>
      </w:tr>
      <w:tr>
        <w:tc>
          <w:tcPr/>
          <w:p>
            <w:pPr>
              <w:pStyle w:val="Compact"/>
              <w:jc w:val="left"/>
            </w:pPr>
            <w:r>
              <w:t xml:space="preserve">Portable water quality meter</w:t>
            </w:r>
          </w:p>
        </w:tc>
        <w:tc>
          <w:tcPr/>
          <w:p>
            <w:pPr>
              <w:pStyle w:val="Compact"/>
              <w:jc w:val="left"/>
            </w:pPr>
            <w:r>
              <w:t xml:space="preserve">1</w:t>
            </w:r>
          </w:p>
        </w:tc>
        <w:tc>
          <w:tcPr/>
          <w:p>
            <w:pPr>
              <w:pStyle w:val="Compact"/>
              <w:jc w:val="left"/>
            </w:pPr>
            <w:r>
              <w:t xml:space="preserve">On-site measurement of pH, conductivity, and dissolved oxygen</w:t>
            </w:r>
          </w:p>
        </w:tc>
      </w:tr>
      <w:tr>
        <w:tc>
          <w:tcPr/>
          <w:p>
            <w:pPr>
              <w:pStyle w:val="Compact"/>
              <w:jc w:val="left"/>
            </w:pPr>
            <w:r>
              <w:t xml:space="preserve">Ice chest with ice packs</w:t>
            </w:r>
          </w:p>
        </w:tc>
        <w:tc>
          <w:tcPr/>
          <w:p>
            <w:pPr>
              <w:pStyle w:val="Compact"/>
              <w:jc w:val="left"/>
            </w:pPr>
            <w:r>
              <w:t xml:space="preserve">1</w:t>
            </w:r>
          </w:p>
        </w:tc>
        <w:tc>
          <w:tcPr/>
          <w:p>
            <w:pPr>
              <w:pStyle w:val="Compact"/>
              <w:jc w:val="left"/>
            </w:pPr>
            <w:r>
              <w:t xml:space="preserve">Sample preservation</w:t>
            </w:r>
          </w:p>
        </w:tc>
      </w:tr>
      <w:tr>
        <w:tc>
          <w:tcPr/>
          <w:p>
            <w:pPr>
              <w:pStyle w:val="Compact"/>
              <w:jc w:val="left"/>
            </w:pPr>
            <w:r>
              <w:t xml:space="preserve">Personal protective equipment (PPE)</w:t>
            </w:r>
          </w:p>
        </w:tc>
        <w:tc>
          <w:tcPr/>
          <w:p>
            <w:pPr>
              <w:pStyle w:val="Compact"/>
              <w:jc w:val="left"/>
            </w:pPr>
            <w:r>
              <w:t xml:space="preserve">As needed</w:t>
            </w:r>
          </w:p>
        </w:tc>
        <w:tc>
          <w:tcPr/>
          <w:p>
            <w:pPr>
              <w:pStyle w:val="Compact"/>
              <w:jc w:val="left"/>
            </w:pPr>
            <w:r>
              <w:t xml:space="preserve">Safety during sampling</w:t>
            </w:r>
          </w:p>
        </w:tc>
      </w:tr>
      <w:tr>
        <w:tc>
          <w:tcPr/>
          <w:p>
            <w:pPr>
              <w:pStyle w:val="Compact"/>
              <w:jc w:val="left"/>
            </w:pPr>
            <w:r>
              <w:t xml:space="preserve">GPS device</w:t>
            </w:r>
          </w:p>
        </w:tc>
        <w:tc>
          <w:tcPr/>
          <w:p>
            <w:pPr>
              <w:pStyle w:val="Compact"/>
              <w:jc w:val="left"/>
            </w:pPr>
            <w:r>
              <w:t xml:space="preserve">1</w:t>
            </w:r>
          </w:p>
        </w:tc>
        <w:tc>
          <w:tcPr/>
          <w:p>
            <w:pPr>
              <w:pStyle w:val="Compact"/>
              <w:jc w:val="left"/>
            </w:pPr>
            <w:r>
              <w:t xml:space="preserve">Site location recording</w:t>
            </w:r>
          </w:p>
        </w:tc>
      </w:tr>
      <w:tr>
        <w:tc>
          <w:tcPr/>
          <w:p>
            <w:pPr>
              <w:pStyle w:val="Compact"/>
              <w:jc w:val="left"/>
            </w:pPr>
            <w:r>
              <w:t xml:space="preserve">Field data sheets</w:t>
            </w:r>
          </w:p>
        </w:tc>
        <w:tc>
          <w:tcPr/>
          <w:p>
            <w:pPr>
              <w:pStyle w:val="Compact"/>
              <w:jc w:val="left"/>
            </w:pPr>
            <w:r>
              <w:t xml:space="preserve">5</w:t>
            </w:r>
          </w:p>
        </w:tc>
        <w:tc>
          <w:tcPr/>
          <w:p>
            <w:pPr>
              <w:pStyle w:val="Compact"/>
              <w:jc w:val="left"/>
            </w:pPr>
            <w:r>
              <w:t xml:space="preserve">Recording observations</w:t>
            </w:r>
          </w:p>
        </w:tc>
      </w:tr>
    </w:tbl>
    <w:bookmarkEnd w:id="23"/>
    <w:bookmarkStart w:id="28" w:name="methodology"/>
    <w:p>
      <w:pPr>
        <w:pStyle w:val="Heading2"/>
      </w:pPr>
      <w:r>
        <w:t xml:space="preserve">4. Methodology</w:t>
      </w:r>
    </w:p>
    <w:bookmarkStart w:id="24" w:name="site-selection"/>
    <w:p>
      <w:pPr>
        <w:pStyle w:val="Heading3"/>
      </w:pPr>
      <w:r>
        <w:t xml:space="preserve">4.1 Site Selection</w:t>
      </w:r>
    </w:p>
    <w:p>
      <w:pPr>
        <w:pStyle w:val="FirstParagraph"/>
      </w:pPr>
      <w:r>
        <w:t xml:space="preserve">The Environmental Engineer will select sampling sites based on the following criteria:</w:t>
      </w:r>
    </w:p>
    <w:p>
      <w:pPr>
        <w:numPr>
          <w:ilvl w:val="0"/>
          <w:numId w:val="1002"/>
        </w:numPr>
        <w:pStyle w:val="Compact"/>
      </w:pPr>
      <w:r>
        <w:t xml:space="preserve">Proximity to urban infrastructure (e.g., roads, commercial areas).</w:t>
      </w:r>
    </w:p>
    <w:p>
      <w:pPr>
        <w:numPr>
          <w:ilvl w:val="0"/>
          <w:numId w:val="1002"/>
        </w:numPr>
        <w:pStyle w:val="Compact"/>
      </w:pPr>
      <w:r>
        <w:t xml:space="preserve">Accessibility during rainfall events.</w:t>
      </w:r>
    </w:p>
    <w:p>
      <w:pPr>
        <w:numPr>
          <w:ilvl w:val="0"/>
          <w:numId w:val="1002"/>
        </w:numPr>
        <w:pStyle w:val="Compact"/>
      </w:pPr>
      <w:r>
        <w:t xml:space="preserve">Representation of different land use types within Singapore Singapore.</w:t>
      </w:r>
    </w:p>
    <w:p>
      <w:pPr>
        <w:pStyle w:val="FirstParagraph"/>
      </w:pPr>
      <w:r>
        <w:t xml:space="preserve">Each site must be documented with GPS coordinates and photographs.</w:t>
      </w:r>
    </w:p>
    <w:bookmarkEnd w:id="24"/>
    <w:bookmarkStart w:id="25" w:name="sample-collection"/>
    <w:p>
      <w:pPr>
        <w:pStyle w:val="Heading3"/>
      </w:pPr>
      <w:r>
        <w:t xml:space="preserve">4.2 Sample Collection</w:t>
      </w:r>
    </w:p>
    <w:p>
      <w:pPr>
        <w:pStyle w:val="FirstParagraph"/>
      </w:pPr>
      <w:r>
        <w:t xml:space="preserve">Sampling will be conducted during rainfall events to capture stormwater runoff. The Environmental Engineer must follow these steps:</w:t>
      </w:r>
    </w:p>
    <w:p>
      <w:pPr>
        <w:numPr>
          <w:ilvl w:val="0"/>
          <w:numId w:val="1003"/>
        </w:numPr>
        <w:pStyle w:val="Compact"/>
      </w:pPr>
      <w:r>
        <w:t xml:space="preserve">Wear appropriate PPE, including gloves, boots, and a high-visibility vest.</w:t>
      </w:r>
    </w:p>
    <w:p>
      <w:pPr>
        <w:numPr>
          <w:ilvl w:val="0"/>
          <w:numId w:val="1003"/>
        </w:numPr>
        <w:pStyle w:val="Compact"/>
      </w:pPr>
      <w:r>
        <w:t xml:space="preserve">Arrive at the sampling site before the onset of rainfall.</w:t>
      </w:r>
    </w:p>
    <w:p>
      <w:pPr>
        <w:numPr>
          <w:ilvl w:val="0"/>
          <w:numId w:val="1003"/>
        </w:numPr>
        <w:pStyle w:val="Compact"/>
      </w:pPr>
      <w:r>
        <w:t xml:space="preserve">Collect samples at 15-minute intervals during the rainfall event.</w:t>
      </w:r>
    </w:p>
    <w:p>
      <w:pPr>
        <w:numPr>
          <w:ilvl w:val="0"/>
          <w:numId w:val="1003"/>
        </w:numPr>
        <w:pStyle w:val="Compact"/>
      </w:pPr>
      <w:r>
        <w:t xml:space="preserve">Use HDPE bottles to collect samples, ensuring they are rinsed with the sample water before filling.</w:t>
      </w:r>
    </w:p>
    <w:p>
      <w:pPr>
        <w:numPr>
          <w:ilvl w:val="0"/>
          <w:numId w:val="1003"/>
        </w:numPr>
        <w:pStyle w:val="Compact"/>
      </w:pPr>
      <w:r>
        <w:t xml:space="preserve">Label each sample with the site ID, date, time, and sample number.</w:t>
      </w:r>
    </w:p>
    <w:p>
      <w:pPr>
        <w:numPr>
          <w:ilvl w:val="0"/>
          <w:numId w:val="1003"/>
        </w:numPr>
        <w:pStyle w:val="Compact"/>
      </w:pPr>
      <w:r>
        <w:t xml:space="preserve">Store samples in the ice chest to maintain a temperature of 4°C.</w:t>
      </w:r>
    </w:p>
    <w:bookmarkEnd w:id="25"/>
    <w:bookmarkStart w:id="26" w:name="on-site-measurements"/>
    <w:p>
      <w:pPr>
        <w:pStyle w:val="Heading3"/>
      </w:pPr>
      <w:r>
        <w:t xml:space="preserve">4.3 On-Site Measurements</w:t>
      </w:r>
    </w:p>
    <w:p>
      <w:pPr>
        <w:pStyle w:val="FirstParagraph"/>
      </w:pPr>
      <w:r>
        <w:t xml:space="preserve">The Environmental Engineer will perform the following on-site measurements using the portable water quality meter:</w:t>
      </w:r>
    </w:p>
    <w:p>
      <w:pPr>
        <w:numPr>
          <w:ilvl w:val="0"/>
          <w:numId w:val="1004"/>
        </w:numPr>
        <w:pStyle w:val="Compact"/>
      </w:pPr>
      <w:r>
        <w:t xml:space="preserve">pH</w:t>
      </w:r>
    </w:p>
    <w:p>
      <w:pPr>
        <w:numPr>
          <w:ilvl w:val="0"/>
          <w:numId w:val="1004"/>
        </w:numPr>
        <w:pStyle w:val="Compact"/>
      </w:pPr>
      <w:r>
        <w:t xml:space="preserve">Conductivity</w:t>
      </w:r>
    </w:p>
    <w:p>
      <w:pPr>
        <w:numPr>
          <w:ilvl w:val="0"/>
          <w:numId w:val="1004"/>
        </w:numPr>
        <w:pStyle w:val="Compact"/>
      </w:pPr>
      <w:r>
        <w:t xml:space="preserve">Dissolved oxygen</w:t>
      </w:r>
    </w:p>
    <w:p>
      <w:pPr>
        <w:numPr>
          <w:ilvl w:val="0"/>
          <w:numId w:val="1004"/>
        </w:numPr>
        <w:pStyle w:val="Compact"/>
      </w:pPr>
      <w:r>
        <w:t xml:space="preserve">Temperature</w:t>
      </w:r>
    </w:p>
    <w:p>
      <w:pPr>
        <w:pStyle w:val="FirstParagraph"/>
      </w:pPr>
      <w:r>
        <w:t xml:space="preserve">These measurements will be recorded on the field data sheets.</w:t>
      </w:r>
    </w:p>
    <w:bookmarkEnd w:id="26"/>
    <w:bookmarkStart w:id="27" w:name="laboratory-analysis"/>
    <w:p>
      <w:pPr>
        <w:pStyle w:val="Heading3"/>
      </w:pPr>
      <w:r>
        <w:t xml:space="preserve">4.4 Laboratory Analysis</w:t>
      </w:r>
    </w:p>
    <w:p>
      <w:pPr>
        <w:pStyle w:val="FirstParagraph"/>
      </w:pPr>
      <w:r>
        <w:t xml:space="preserve">Collected samples will be transported to the laboratory for analysis of the following parameters:</w:t>
      </w:r>
    </w:p>
    <w:p>
      <w:pPr>
        <w:numPr>
          <w:ilvl w:val="0"/>
          <w:numId w:val="1005"/>
        </w:numPr>
        <w:pStyle w:val="Compact"/>
      </w:pPr>
      <w:r>
        <w:t xml:space="preserve">Total suspended solids (TSS)</w:t>
      </w:r>
    </w:p>
    <w:p>
      <w:pPr>
        <w:numPr>
          <w:ilvl w:val="0"/>
          <w:numId w:val="1005"/>
        </w:numPr>
        <w:pStyle w:val="Compact"/>
      </w:pPr>
      <w:r>
        <w:t xml:space="preserve">Chemical oxygen demand (COD)</w:t>
      </w:r>
    </w:p>
    <w:p>
      <w:pPr>
        <w:numPr>
          <w:ilvl w:val="0"/>
          <w:numId w:val="1005"/>
        </w:numPr>
        <w:pStyle w:val="Compact"/>
      </w:pPr>
      <w:r>
        <w:t xml:space="preserve">Nitrate and phosphate concentrations</w:t>
      </w:r>
    </w:p>
    <w:p>
      <w:pPr>
        <w:numPr>
          <w:ilvl w:val="0"/>
          <w:numId w:val="1005"/>
        </w:numPr>
        <w:pStyle w:val="Compact"/>
      </w:pPr>
      <w:r>
        <w:t xml:space="preserve">Heavy metals (e.g., lead, zinc, copper)</w:t>
      </w:r>
    </w:p>
    <w:p>
      <w:pPr>
        <w:numPr>
          <w:ilvl w:val="0"/>
          <w:numId w:val="1005"/>
        </w:numPr>
        <w:pStyle w:val="Compact"/>
      </w:pPr>
      <w:r>
        <w:t xml:space="preserve">Fecal coliform bacteria</w:t>
      </w:r>
    </w:p>
    <w:p>
      <w:pPr>
        <w:pStyle w:val="FirstParagraph"/>
      </w:pPr>
      <w:r>
        <w:t xml:space="preserve">The Environmental Engineer must ensure that samples are analyzed within 24 hours of collection to maintain data integrity.</w:t>
      </w:r>
    </w:p>
    <w:bookmarkEnd w:id="27"/>
    <w:bookmarkEnd w:id="28"/>
    <w:bookmarkStart w:id="29" w:name="data-analysis-and-reporting"/>
    <w:p>
      <w:pPr>
        <w:pStyle w:val="Heading2"/>
      </w:pPr>
      <w:r>
        <w:t xml:space="preserve">5. Data Analysis and Reporting</w:t>
      </w:r>
    </w:p>
    <w:p>
      <w:pPr>
        <w:pStyle w:val="FirstParagraph"/>
      </w:pPr>
      <w:r>
        <w:t xml:space="preserve">The Environmental Engineer will analyze the collected data using statistical software to identify trends and correlations. The analysis will include:</w:t>
      </w:r>
    </w:p>
    <w:p>
      <w:pPr>
        <w:numPr>
          <w:ilvl w:val="0"/>
          <w:numId w:val="1006"/>
        </w:numPr>
        <w:pStyle w:val="Compact"/>
      </w:pPr>
      <w:r>
        <w:t xml:space="preserve">Comparison of water quality parameters across different sites.</w:t>
      </w:r>
    </w:p>
    <w:p>
      <w:pPr>
        <w:numPr>
          <w:ilvl w:val="0"/>
          <w:numId w:val="1006"/>
        </w:numPr>
        <w:pStyle w:val="Compact"/>
      </w:pPr>
      <w:r>
        <w:t xml:space="preserve">Assessment of pollutant loads relative to rainfall intensity.</w:t>
      </w:r>
    </w:p>
    <w:p>
      <w:pPr>
        <w:numPr>
          <w:ilvl w:val="0"/>
          <w:numId w:val="1006"/>
        </w:numPr>
        <w:pStyle w:val="Compact"/>
      </w:pPr>
      <w:r>
        <w:t xml:space="preserve">Evaluation of compliance with Singapore Singapore's water quality standards.</w:t>
      </w:r>
    </w:p>
    <w:p>
      <w:pPr>
        <w:pStyle w:val="FirstParagraph"/>
      </w:pPr>
      <w:r>
        <w:t xml:space="preserve">A comprehensive report will be prepared, summarizing the findings and providing recommendations for improving urban stormwater management in Singapore Singapore.</w:t>
      </w:r>
    </w:p>
    <w:bookmarkEnd w:id="29"/>
    <w:bookmarkStart w:id="30" w:name="safety-and-environmental-considerations"/>
    <w:p>
      <w:pPr>
        <w:pStyle w:val="Heading2"/>
      </w:pPr>
      <w:r>
        <w:t xml:space="preserve">6. Safety and Environmental Considerations</w:t>
      </w:r>
    </w:p>
    <w:p>
      <w:pPr>
        <w:pStyle w:val="FirstParagraph"/>
      </w:pPr>
      <w:r>
        <w:t xml:space="preserve">The Environmental Engineer must adhere to the following safety and environmental guidelines:</w:t>
      </w:r>
    </w:p>
    <w:p>
      <w:pPr>
        <w:numPr>
          <w:ilvl w:val="0"/>
          <w:numId w:val="1007"/>
        </w:numPr>
        <w:pStyle w:val="Compact"/>
      </w:pPr>
      <w:r>
        <w:t xml:space="preserve">Follow all safety protocols when working near waterways and during rainfall events.</w:t>
      </w:r>
    </w:p>
    <w:p>
      <w:pPr>
        <w:numPr>
          <w:ilvl w:val="0"/>
          <w:numId w:val="1007"/>
        </w:numPr>
        <w:pStyle w:val="Compact"/>
      </w:pPr>
      <w:r>
        <w:t xml:space="preserve">Dispose of any waste materials in accordance with Singapore Singapore's environmental regulations.</w:t>
      </w:r>
    </w:p>
    <w:p>
      <w:pPr>
        <w:numPr>
          <w:ilvl w:val="0"/>
          <w:numId w:val="1007"/>
        </w:numPr>
        <w:pStyle w:val="Compact"/>
      </w:pPr>
      <w:r>
        <w:t xml:space="preserve">Minimize disturbance to the surrounding environment during sampling activities.</w:t>
      </w:r>
    </w:p>
    <w:p>
      <w:pPr>
        <w:pStyle w:val="FirstParagraph"/>
      </w:pPr>
      <w:r>
        <w:rPr>
          <w:bCs/>
          <w:b/>
        </w:rPr>
        <w:t xml:space="preserve">Note:</w:t>
      </w:r>
      <w:r>
        <w:t xml:space="preserve"> </w:t>
      </w:r>
      <w:r>
        <w:t xml:space="preserve">In the event of severe weather conditions, the Environmental Engineer must prioritize personal safety and postpone sampling activities if necessary.</w:t>
      </w:r>
    </w:p>
    <w:bookmarkEnd w:id="30"/>
    <w:bookmarkStart w:id="31" w:name="conclusion"/>
    <w:p>
      <w:pPr>
        <w:pStyle w:val="Heading2"/>
      </w:pPr>
      <w:r>
        <w:t xml:space="preserve">7. Conclusion</w:t>
      </w:r>
    </w:p>
    <w:p>
      <w:pPr>
        <w:pStyle w:val="FirstParagraph"/>
      </w:pPr>
      <w:r>
        <w:t xml:space="preserve">This Experiment Protocol provides a structured approach for the Environmental Engineer to assess urban water quality in Singapore Singapore. By following this protocol, the Environmental Engineer will contribute valuable data to support sustainable water management practices and environmental protection efforts in Singapore Singapore.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Urban Water Quality Assessment</dc:title>
  <dc:creator/>
  <dc:language>en</dc:language>
  <cp:keywords/>
  <dcterms:created xsi:type="dcterms:W3CDTF">2026-10-10T02:19:38Z</dcterms:created>
  <dcterms:modified xsi:type="dcterms:W3CDTF">2026-10-10T02:19:38Z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