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r>
        <w:t xml:space="preserve"> </w:t>
      </w:r>
      <w:r>
        <w:t xml:space="preserve">in</w:t>
      </w:r>
      <w:r>
        <w:t xml:space="preserve"> </w:t>
      </w:r>
      <w:r>
        <w:t xml:space="preserve">Seoul</w:t>
      </w:r>
    </w:p>
    <w:bookmarkStart w:id="31" w:name="Xf36ebe66947c69a21b8efae6c2d227af7b453e0"/>
    <w:p>
      <w:pPr>
        <w:pStyle w:val="Heading1"/>
      </w:pPr>
      <w:r>
        <w:t xml:space="preserve">Experiment Protocol: High-Resolution PM2.5 Source Apportionment in Metropolitan Seoul</w:t>
      </w:r>
    </w:p>
    <w:p>
      <w:pPr>
        <w:pStyle w:val="FirstParagraph"/>
      </w:pPr>
      <w:r>
        <w:rPr>
          <w:bCs/>
          <w:b/>
        </w:rPr>
        <w:t xml:space="preserve">Protocol ID:</w:t>
      </w:r>
      <w:r>
        <w:t xml:space="preserve"> </w:t>
      </w:r>
      <w:r>
        <w:t xml:space="preserve">SE-ENV-2024-001</w:t>
      </w:r>
    </w:p>
    <w:p>
      <w:pPr>
        <w:pStyle w:val="BodyText"/>
      </w:pPr>
      <w:r>
        <w:rPr>
          <w:bCs/>
          <w:b/>
        </w:rPr>
        <w:t xml:space="preserve">Prepared By:</w:t>
      </w:r>
      <w:r>
        <w:t xml:space="preserve"> </w:t>
      </w:r>
      <w:r>
        <w:t xml:space="preserve">Senior Environmental Engineer, Seoul Metropolitan Government (SMG) Environmental Research Institute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South Korea, Seoul (Specifically Gangnam-gu and Jongno-gu districts)</w:t>
      </w:r>
    </w:p>
    <w:p>
      <w:pPr>
        <w:pStyle w:val="BodyText"/>
      </w:pPr>
      <w:r>
        <w:rPr>
          <w:bCs/>
          <w:b/>
        </w:rPr>
        <w:t xml:space="preserve">Compliance:</w:t>
      </w:r>
      <w:r>
        <w:t xml:space="preserve"> </w:t>
      </w:r>
      <w:r>
        <w:t xml:space="preserve">Ministry of Environment (MOE) Standards, Korea Air Quality Management Act</w:t>
      </w:r>
    </w:p>
    <w:bookmarkStart w:id="20" w:name="introduction-and-objective"/>
    <w:p>
      <w:pPr>
        <w:pStyle w:val="Heading2"/>
      </w:pPr>
      <w:r>
        <w:t xml:space="preserve">1. Introduction and Objective</w:t>
      </w:r>
    </w:p>
    <w:p>
      <w:pPr>
        <w:pStyle w:val="FirstParagraph"/>
      </w:pPr>
      <w:r>
        <w:t xml:space="preserve">This Experiment Protocol outlines the rigorous methodology to be employed by the Environmental Engineer team to assess particulate matter (PM2.5) concentrations and chemical composition within the urban core of South Korea Seoul. Despite significant regulatory advancements, Seoul continues to face challenges regarding fine dust, influenced by both local vehicular emissions and transboundary pollution.</w:t>
      </w:r>
    </w:p>
    <w:p>
      <w:pPr>
        <w:pStyle w:val="BodyText"/>
      </w:pPr>
      <w:r>
        <w:t xml:space="preserve">The primary objective of this experiment is to deploy a network of low-cost, calibrated sensors alongside reference-grade monitors to create a hyper-local air quality map. The Environmental Engineer will utilize this data to identify specific emission hotspots, validate current dispersion models, and propose targeted mitigation strategies aligned with the Seoul Clean Air Plan.</w:t>
      </w:r>
    </w:p>
    <w:bookmarkEnd w:id="20"/>
    <w:bookmarkStart w:id="21" w:name="scope-and-study-area"/>
    <w:p>
      <w:pPr>
        <w:pStyle w:val="Heading2"/>
      </w:pPr>
      <w:r>
        <w:t xml:space="preserve">2. Scope and Study Area</w:t>
      </w:r>
    </w:p>
    <w:p>
      <w:pPr>
        <w:pStyle w:val="FirstParagraph"/>
      </w:pPr>
      <w:r>
        <w:t xml:space="preserve">The study is confined to the administrative boundaries of South Korea Seoul. Two distinct zones have been selected for comparative analysis:</w:t>
      </w:r>
    </w:p>
    <w:p>
      <w:pPr>
        <w:numPr>
          <w:ilvl w:val="0"/>
          <w:numId w:val="1001"/>
        </w:numPr>
        <w:pStyle w:val="Compact"/>
      </w:pPr>
      <w:r>
        <w:rPr>
          <w:bCs/>
          <w:b/>
        </w:rPr>
        <w:t xml:space="preserve">Zone A (Traffic-Dense):</w:t>
      </w:r>
      <w:r>
        <w:t xml:space="preserve"> </w:t>
      </w:r>
      <w:r>
        <w:t xml:space="preserve">Gangnam-gu, specifically along Teheran-ro, representing high vehicular density and commercial activity.</w:t>
      </w:r>
    </w:p>
    <w:p>
      <w:pPr>
        <w:numPr>
          <w:ilvl w:val="0"/>
          <w:numId w:val="1001"/>
        </w:numPr>
        <w:pStyle w:val="Compact"/>
      </w:pPr>
      <w:r>
        <w:rPr>
          <w:bCs/>
          <w:b/>
        </w:rPr>
        <w:t xml:space="preserve">Zone B (Historical/Residential):</w:t>
      </w:r>
      <w:r>
        <w:t xml:space="preserve"> </w:t>
      </w:r>
      <w:r>
        <w:t xml:space="preserve">Jongno-gu, near Gyeongbokgung Palace, representing mixed traffic, tourism, and older infrastructure.</w:t>
      </w:r>
    </w:p>
    <w:p>
      <w:pPr>
        <w:pStyle w:val="FirstParagraph"/>
      </w:pPr>
      <w:r>
        <w:t xml:space="preserve">The Environmental Engineer must ensure that all sampling sites comply with the "Guidelines for the Installation of Air Quality Monitoring Stations" issued by the Korean Ministry of Environment.</w:t>
      </w:r>
    </w:p>
    <w:bookmarkEnd w:id="21"/>
    <w:bookmarkStart w:id="22" w:name="materials-and-equipment"/>
    <w:p>
      <w:pPr>
        <w:pStyle w:val="Heading2"/>
      </w:pPr>
      <w:r>
        <w:t xml:space="preserve">3. Materials and Equipment</w:t>
      </w:r>
    </w:p>
    <w:p>
      <w:pPr>
        <w:pStyle w:val="FirstParagraph"/>
      </w:pPr>
      <w:r>
        <w:t xml:space="preserve">The following equipment will be utilized to ensure data integrity and regulatory compliance: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Reference Monitor</w:t>
            </w:r>
          </w:p>
        </w:tc>
        <w:tc>
          <w:tcPr/>
          <w:p>
            <w:pPr>
              <w:pStyle w:val="Compact"/>
              <w:jc w:val="left"/>
            </w:pPr>
            <w:r>
              <w:t xml:space="preserve">Beta Attenuation Monitor (BAM) or TEOM, calibrated to Korea Standard Method (KSM)</w:t>
            </w:r>
          </w:p>
        </w:tc>
        <w:tc>
          <w:tcPr/>
          <w:p>
            <w:pPr>
              <w:pStyle w:val="Compact"/>
              <w:jc w:val="left"/>
            </w:pPr>
            <w:r>
              <w:t xml:space="preserve">2</w:t>
            </w:r>
          </w:p>
        </w:tc>
      </w:tr>
      <w:tr>
        <w:tc>
          <w:tcPr/>
          <w:p>
            <w:pPr>
              <w:pStyle w:val="Compact"/>
              <w:jc w:val="left"/>
            </w:pPr>
            <w:r>
              <w:t xml:space="preserve">Low-Cost Sensors</w:t>
            </w:r>
          </w:p>
        </w:tc>
        <w:tc>
          <w:tcPr/>
          <w:p>
            <w:pPr>
              <w:pStyle w:val="Compact"/>
              <w:jc w:val="left"/>
            </w:pPr>
            <w:r>
              <w:t xml:space="preserve">Optical particle counters (OPC) with temperature/humidity compensation</w:t>
            </w:r>
          </w:p>
        </w:tc>
        <w:tc>
          <w:tcPr/>
          <w:p>
            <w:pPr>
              <w:pStyle w:val="Compact"/>
              <w:jc w:val="left"/>
            </w:pPr>
            <w:r>
              <w:t xml:space="preserve">20</w:t>
            </w:r>
          </w:p>
        </w:tc>
      </w:tr>
      <w:tr>
        <w:tc>
          <w:tcPr/>
          <w:p>
            <w:pPr>
              <w:pStyle w:val="Compact"/>
              <w:jc w:val="left"/>
            </w:pPr>
            <w:r>
              <w:t xml:space="preserve">Gas Analyzers</w:t>
            </w:r>
          </w:p>
        </w:tc>
        <w:tc>
          <w:tcPr/>
          <w:p>
            <w:pPr>
              <w:pStyle w:val="Compact"/>
              <w:jc w:val="left"/>
            </w:pPr>
            <w:r>
              <w:t xml:space="preserve">NOx, SO2, O3, CO analyzers (Chemiluminescence/UV Fluorescence)</w:t>
            </w:r>
          </w:p>
        </w:tc>
        <w:tc>
          <w:tcPr/>
          <w:p>
            <w:pPr>
              <w:pStyle w:val="Compact"/>
              <w:jc w:val="left"/>
            </w:pPr>
            <w:r>
              <w:t xml:space="preserve">4</w:t>
            </w:r>
          </w:p>
        </w:tc>
      </w:tr>
      <w:tr>
        <w:tc>
          <w:tcPr/>
          <w:p>
            <w:pPr>
              <w:pStyle w:val="Compact"/>
              <w:jc w:val="left"/>
            </w:pPr>
            <w:r>
              <w:t xml:space="preserve">Data Loggers</w:t>
            </w:r>
          </w:p>
        </w:tc>
        <w:tc>
          <w:tcPr/>
          <w:p>
            <w:pPr>
              <w:pStyle w:val="Compact"/>
              <w:jc w:val="left"/>
            </w:pPr>
            <w:r>
              <w:t xml:space="preserve">Industrial grade, LTE-enabled for real-time transmission to Seoul Air Quality Network</w:t>
            </w:r>
          </w:p>
        </w:tc>
        <w:tc>
          <w:tcPr/>
          <w:p>
            <w:pPr>
              <w:pStyle w:val="Compact"/>
              <w:jc w:val="left"/>
            </w:pPr>
            <w:r>
              <w:t xml:space="preserve">22</w:t>
            </w:r>
          </w:p>
        </w:tc>
      </w:tr>
      <w:tr>
        <w:tc>
          <w:tcPr/>
          <w:p>
            <w:pPr>
              <w:pStyle w:val="Compact"/>
              <w:jc w:val="left"/>
            </w:pPr>
            <w:r>
              <w:t xml:space="preserve">Sampling Inlets</w:t>
            </w:r>
          </w:p>
        </w:tc>
        <w:tc>
          <w:tcPr/>
          <w:p>
            <w:pPr>
              <w:pStyle w:val="Compact"/>
              <w:jc w:val="left"/>
            </w:pPr>
            <w:r>
              <w:t xml:space="preserve">PM2.5 cyclone separators</w:t>
            </w:r>
          </w:p>
        </w:tc>
        <w:tc>
          <w:tcPr/>
          <w:p>
            <w:pPr>
              <w:pStyle w:val="Compact"/>
              <w:jc w:val="left"/>
            </w:pPr>
            <w:r>
              <w:t xml:space="preserve">22</w:t>
            </w:r>
          </w:p>
        </w:tc>
      </w:tr>
    </w:tbl>
    <w:bookmarkEnd w:id="22"/>
    <w:bookmarkStart w:id="27" w:name="methodology"/>
    <w:p>
      <w:pPr>
        <w:pStyle w:val="Heading2"/>
      </w:pPr>
      <w:r>
        <w:t xml:space="preserve">4. Methodology</w:t>
      </w:r>
    </w:p>
    <w:bookmarkStart w:id="23" w:name="site-selection-and-installation"/>
    <w:p>
      <w:pPr>
        <w:pStyle w:val="Heading3"/>
      </w:pPr>
      <w:r>
        <w:t xml:space="preserve">4.1 Site Selection and Installation</w:t>
      </w:r>
    </w:p>
    <w:p>
      <w:pPr>
        <w:pStyle w:val="FirstParagraph"/>
      </w:pPr>
      <w:r>
        <w:t xml:space="preserve">The Environmental Engineer is responsible for conducting a preliminary site survey. Sensors must be installed at a height of 3 to 10 meters above ground level, avoiding immediate proximity to walls or exhaust vents to prevent localized bias. In South Korea Seoul, where building density is high, the engineer must ensure a minimum clearance of 2 meters from any vertical obstruction.</w:t>
      </w:r>
    </w:p>
    <w:bookmarkEnd w:id="23"/>
    <w:bookmarkStart w:id="24" w:name="calibration-procedure"/>
    <w:p>
      <w:pPr>
        <w:pStyle w:val="Heading3"/>
      </w:pPr>
      <w:r>
        <w:t xml:space="preserve">4.2 Calibration Procedure</w:t>
      </w:r>
    </w:p>
    <w:p>
      <w:pPr>
        <w:pStyle w:val="FirstParagraph"/>
      </w:pPr>
      <w:r>
        <w:t xml:space="preserve">Prior to deployment, all low-cost sensors must undergo co-location calibration against the reference monitors for a period of 72 hours. The Environmental Engineer will apply a linear regression correction factor to the sensor data to align with the Korea Standard Method (KSM) for PM2.5 measurement. This step is critical for the data to be legally admissible in environmental impact assessments.</w:t>
      </w:r>
    </w:p>
    <w:bookmarkEnd w:id="24"/>
    <w:bookmarkStart w:id="25" w:name="data-acquisition"/>
    <w:p>
      <w:pPr>
        <w:pStyle w:val="Heading3"/>
      </w:pPr>
      <w:r>
        <w:t xml:space="preserve">4.3 Data Acquisition</w:t>
      </w:r>
    </w:p>
    <w:p>
      <w:pPr>
        <w:pStyle w:val="FirstParagraph"/>
      </w:pPr>
      <w:r>
        <w:t xml:space="preserve">The experiment will run for a duration of 14 days, covering both weekday and weekend traffic patterns. Data will be recorded at 1-minute intervals and aggregated into hourly averages. The Environmental Engineer must monitor the data stream in real-time to detect sensor drift or connectivity issues.</w:t>
      </w:r>
    </w:p>
    <w:bookmarkEnd w:id="25"/>
    <w:bookmarkStart w:id="26" w:name="meteorological-data-integration"/>
    <w:p>
      <w:pPr>
        <w:pStyle w:val="Heading3"/>
      </w:pPr>
      <w:r>
        <w:t xml:space="preserve">4.4 Meteorological Data Integration</w:t>
      </w:r>
    </w:p>
    <w:p>
      <w:pPr>
        <w:pStyle w:val="FirstParagraph"/>
      </w:pPr>
      <w:r>
        <w:t xml:space="preserve">To accurately interpret air quality data, meteorological parameters (wind speed, wind direction, temperature, relative humidity) will be collected simultaneously. This data will be cross-referenced with the Korea Meteorological Administration (KMA) data to assess the influence of weather patterns on pollutant dispersion in Seoul.</w:t>
      </w:r>
    </w:p>
    <w:bookmarkEnd w:id="26"/>
    <w:bookmarkEnd w:id="27"/>
    <w:bookmarkStart w:id="28" w:name="safety-and-regulatory-compliance"/>
    <w:p>
      <w:pPr>
        <w:pStyle w:val="Heading2"/>
      </w:pPr>
      <w:r>
        <w:t xml:space="preserve">5. Safety and Regulatory Compliance</w:t>
      </w:r>
    </w:p>
    <w:p>
      <w:pPr>
        <w:pStyle w:val="FirstParagraph"/>
      </w:pPr>
      <w:r>
        <w:t xml:space="preserve">All personnel involved in this Experiment Protocol must adhere to the Occupational Safety and Health Act of South Korea. When installing equipment on elevated structures, appropriate personal protective equipment (PPE), including harnesses and helmets, is mandatory.</w:t>
      </w:r>
    </w:p>
    <w:p>
      <w:pPr>
        <w:pStyle w:val="BodyText"/>
      </w:pPr>
      <w:r>
        <w:t xml:space="preserve">The Environmental Engineer must ensure that the installation of monitoring equipment does not violate local zoning laws or obstruct public pathways in Seoul. Necessary permits from the district office (Gu Office) must be secured prior to installation.</w:t>
      </w:r>
    </w:p>
    <w:bookmarkEnd w:id="28"/>
    <w:bookmarkStart w:id="29" w:name="data-analysis-and-reporting"/>
    <w:p>
      <w:pPr>
        <w:pStyle w:val="Heading2"/>
      </w:pPr>
      <w:r>
        <w:t xml:space="preserve">6. Data Analysis and Reporting</w:t>
      </w:r>
    </w:p>
    <w:p>
      <w:pPr>
        <w:pStyle w:val="FirstParagraph"/>
      </w:pPr>
      <w:r>
        <w:t xml:space="preserve">Upon completion of the data collection phase, the Environmental Engineer will perform the following analyses:</w:t>
      </w:r>
    </w:p>
    <w:p>
      <w:pPr>
        <w:numPr>
          <w:ilvl w:val="0"/>
          <w:numId w:val="1002"/>
        </w:numPr>
        <w:pStyle w:val="Compact"/>
      </w:pPr>
      <w:r>
        <w:rPr>
          <w:bCs/>
          <w:b/>
        </w:rPr>
        <w:t xml:space="preserve">Statistical Analysis:</w:t>
      </w:r>
      <w:r>
        <w:t xml:space="preserve"> </w:t>
      </w:r>
      <w:r>
        <w:t xml:space="preserve">Calculation of mean, median, and peak concentrations of PM2.5 and associated gases.</w:t>
      </w:r>
    </w:p>
    <w:p>
      <w:pPr>
        <w:numPr>
          <w:ilvl w:val="0"/>
          <w:numId w:val="1002"/>
        </w:numPr>
        <w:pStyle w:val="Compact"/>
      </w:pPr>
      <w:r>
        <w:rPr>
          <w:bCs/>
          <w:b/>
        </w:rPr>
        <w:t xml:space="preserve">Spatial Mapping:</w:t>
      </w:r>
      <w:r>
        <w:t xml:space="preserve"> </w:t>
      </w:r>
      <w:r>
        <w:t xml:space="preserve">Generation of heat maps using GIS software to visualize pollution gradients across the selected districts in Seoul.</w:t>
      </w:r>
    </w:p>
    <w:p>
      <w:pPr>
        <w:numPr>
          <w:ilvl w:val="0"/>
          <w:numId w:val="1002"/>
        </w:numPr>
        <w:pStyle w:val="Compact"/>
      </w:pPr>
      <w:r>
        <w:rPr>
          <w:bCs/>
          <w:b/>
        </w:rPr>
        <w:t xml:space="preserve">Source Apportionment:</w:t>
      </w:r>
      <w:r>
        <w:t xml:space="preserve"> </w:t>
      </w:r>
      <w:r>
        <w:t xml:space="preserve">Correlation of peak pollution events with traffic data and wind patterns to distinguish between local and regional sources.</w:t>
      </w:r>
    </w:p>
    <w:p>
      <w:pPr>
        <w:pStyle w:val="FirstParagraph"/>
      </w:pPr>
      <w:r>
        <w:t xml:space="preserve">A final report will be submitted to the Seoul Metropolitan Government, detailing findings and recommending policy adjustments, such as the expansion of Low Emission Zones (LEZ) or adjustments to traffic flow management.</w:t>
      </w:r>
    </w:p>
    <w:bookmarkEnd w:id="29"/>
    <w:bookmarkStart w:id="30" w:name="conclusion"/>
    <w:p>
      <w:pPr>
        <w:pStyle w:val="Heading2"/>
      </w:pPr>
      <w:r>
        <w:t xml:space="preserve">7. Conclusion</w:t>
      </w:r>
    </w:p>
    <w:p>
      <w:pPr>
        <w:pStyle w:val="FirstParagraph"/>
      </w:pPr>
      <w:r>
        <w:t xml:space="preserve">This Experiment Protocol provides a comprehensive framework for the Environmental Engineer to conduct a scientifically valid and legally compliant air quality assessment in South Korea Seoul. By adhering to these procedures, the resulting data will contribute significantly to the ongoing efforts to improve public health and environmental sustainability in one of the world's most densely populated megacities.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 in Seoul</dc:title>
  <dc:creator/>
  <dc:language>en</dc:language>
  <cp:keywords/>
  <dcterms:created xsi:type="dcterms:W3CDTF">2026-10-10T04:03:59Z</dcterms:created>
  <dcterms:modified xsi:type="dcterms:W3CDTF">2026-10-10T04:03:59Z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