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94f716ebad6d4d91c26bb962f6e9177eec83679"/>
    <w:p>
      <w:pPr>
        <w:pStyle w:val="Heading1"/>
      </w:pPr>
      <w:r>
        <w:t xml:space="preserve">Experiment Protocol: Water Quality Assessment in Sudan Khartoum</w:t>
      </w:r>
    </w:p>
    <w:p>
      <w:pPr>
        <w:pStyle w:val="FirstParagraph"/>
      </w:pPr>
      <w:r>
        <w:rPr>
          <w:bCs/>
          <w:b/>
        </w:rPr>
        <w:t xml:space="preserve">Prepared by:</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Sudan Khartoum</w:t>
      </w:r>
    </w:p>
    <w:bookmarkEnd w:id="20"/>
    <w:bookmarkStart w:id="21" w:name="introduction"/>
    <w:p>
      <w:pPr>
        <w:pStyle w:val="Heading2"/>
      </w:pPr>
      <w:r>
        <w:t xml:space="preserve">1. Introduction</w:t>
      </w:r>
    </w:p>
    <w:p>
      <w:pPr>
        <w:pStyle w:val="FirstParagraph"/>
      </w:pPr>
      <w:r>
        <w:t xml:space="preserve">This Experiment Protocol outlines the procedures for assessing water quality in Sudan Khartoum, focusing on the Blue Nile and White Nile rivers. The study aims to evaluate the impact of urbanization, industrial activities, and agricultural runoff on water quality. The Environmental Engineer will lead this initiative to ensure compliance with national and international environmental standards.</w:t>
      </w:r>
    </w:p>
    <w:bookmarkEnd w:id="21"/>
    <w:bookmarkStart w:id="22" w:name="objectives"/>
    <w:p>
      <w:pPr>
        <w:pStyle w:val="Heading2"/>
      </w:pPr>
      <w:r>
        <w:t xml:space="preserve">2. Objectives</w:t>
      </w:r>
    </w:p>
    <w:p>
      <w:pPr>
        <w:numPr>
          <w:ilvl w:val="0"/>
          <w:numId w:val="1001"/>
        </w:numPr>
        <w:pStyle w:val="Compact"/>
      </w:pPr>
      <w:r>
        <w:t xml:space="preserve">To measure key water quality parameters such as pH, dissolved oxygen, turbidity, and nutrient levels.</w:t>
      </w:r>
    </w:p>
    <w:p>
      <w:pPr>
        <w:numPr>
          <w:ilvl w:val="0"/>
          <w:numId w:val="1001"/>
        </w:numPr>
        <w:pStyle w:val="Compact"/>
      </w:pPr>
      <w:r>
        <w:t xml:space="preserve">To identify potential sources of pollution in Sudan Khartoum.</w:t>
      </w:r>
    </w:p>
    <w:p>
      <w:pPr>
        <w:numPr>
          <w:ilvl w:val="0"/>
          <w:numId w:val="1001"/>
        </w:numPr>
        <w:pStyle w:val="Compact"/>
      </w:pPr>
      <w:r>
        <w:t xml:space="preserve">To assess the effectiveness of current wastewater treatment facilities.</w:t>
      </w:r>
    </w:p>
    <w:p>
      <w:pPr>
        <w:numPr>
          <w:ilvl w:val="0"/>
          <w:numId w:val="1001"/>
        </w:numPr>
        <w:pStyle w:val="Compact"/>
      </w:pPr>
      <w:r>
        <w:t xml:space="preserve">To provide recommendations for improving water quality management in the region.</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Sampling sites will be strategically selected along the Blue Nile and White Nile rivers in Sudan Khartoum. Sites will include upstream, midstream, and downstream locations to capture variations in water quality.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ID</w:t>
            </w:r>
          </w:p>
        </w:tc>
        <w:tc>
          <w:tcPr/>
          <w:p>
            <w:pPr>
              <w:pStyle w:val="Compact"/>
              <w:jc w:val="left"/>
            </w:pPr>
            <w:r>
              <w:t xml:space="preserve">Location</w:t>
            </w:r>
          </w:p>
        </w:tc>
        <w:tc>
          <w:tcPr/>
          <w:p>
            <w:pPr>
              <w:pStyle w:val="Compact"/>
              <w:jc w:val="left"/>
            </w:pPr>
            <w:r>
              <w:t xml:space="preserve">Description</w:t>
            </w:r>
          </w:p>
        </w:tc>
      </w:tr>
      <w:tr>
        <w:tc>
          <w:tcPr/>
          <w:p>
            <w:pPr>
              <w:pStyle w:val="Compact"/>
              <w:jc w:val="left"/>
            </w:pPr>
            <w:r>
              <w:t xml:space="preserve">S1</w:t>
            </w:r>
          </w:p>
        </w:tc>
        <w:tc>
          <w:tcPr/>
          <w:p>
            <w:pPr>
              <w:pStyle w:val="Compact"/>
              <w:jc w:val="left"/>
            </w:pPr>
            <w:r>
              <w:t xml:space="preserve">Upstream Blue Nile</w:t>
            </w:r>
          </w:p>
        </w:tc>
        <w:tc>
          <w:tcPr/>
          <w:p>
            <w:pPr>
              <w:pStyle w:val="Compact"/>
              <w:jc w:val="left"/>
            </w:pPr>
            <w:r>
              <w:t xml:space="preserve">Minimal urban influence</w:t>
            </w:r>
          </w:p>
        </w:tc>
      </w:tr>
      <w:tr>
        <w:tc>
          <w:tcPr/>
          <w:p>
            <w:pPr>
              <w:pStyle w:val="Compact"/>
              <w:jc w:val="left"/>
            </w:pPr>
            <w:r>
              <w:t xml:space="preserve">S2</w:t>
            </w:r>
          </w:p>
        </w:tc>
        <w:tc>
          <w:tcPr/>
          <w:p>
            <w:pPr>
              <w:pStyle w:val="Compact"/>
              <w:jc w:val="left"/>
            </w:pPr>
            <w:r>
              <w:t xml:space="preserve">Midstream Blue Nile</w:t>
            </w:r>
          </w:p>
        </w:tc>
        <w:tc>
          <w:tcPr/>
          <w:p>
            <w:pPr>
              <w:pStyle w:val="Compact"/>
              <w:jc w:val="left"/>
            </w:pPr>
            <w:r>
              <w:t xml:space="preserve">Urban area with industrial activity</w:t>
            </w:r>
          </w:p>
        </w:tc>
      </w:tr>
      <w:tr>
        <w:tc>
          <w:tcPr/>
          <w:p>
            <w:pPr>
              <w:pStyle w:val="Compact"/>
              <w:jc w:val="left"/>
            </w:pPr>
            <w:r>
              <w:t xml:space="preserve">S3</w:t>
            </w:r>
          </w:p>
        </w:tc>
        <w:tc>
          <w:tcPr/>
          <w:p>
            <w:pPr>
              <w:pStyle w:val="Compact"/>
              <w:jc w:val="left"/>
            </w:pPr>
            <w:r>
              <w:t xml:space="preserve">Downstream Blue Nile</w:t>
            </w:r>
          </w:p>
        </w:tc>
        <w:tc>
          <w:tcPr/>
          <w:p>
            <w:pPr>
              <w:pStyle w:val="Compact"/>
              <w:jc w:val="left"/>
            </w:pPr>
            <w:r>
              <w:t xml:space="preserve">Confluence with White Nile</w:t>
            </w:r>
          </w:p>
        </w:tc>
      </w:tr>
      <w:tr>
        <w:tc>
          <w:tcPr/>
          <w:p>
            <w:pPr>
              <w:pStyle w:val="Compact"/>
              <w:jc w:val="left"/>
            </w:pPr>
            <w:r>
              <w:t xml:space="preserve">S4</w:t>
            </w:r>
          </w:p>
        </w:tc>
        <w:tc>
          <w:tcPr/>
          <w:p>
            <w:pPr>
              <w:pStyle w:val="Compact"/>
              <w:jc w:val="left"/>
            </w:pPr>
            <w:r>
              <w:t xml:space="preserve">Upstream White Nile</w:t>
            </w:r>
          </w:p>
        </w:tc>
        <w:tc>
          <w:tcPr/>
          <w:p>
            <w:pPr>
              <w:pStyle w:val="Compact"/>
              <w:jc w:val="left"/>
            </w:pPr>
            <w:r>
              <w:t xml:space="preserve">Agricultural runoff area</w:t>
            </w:r>
          </w:p>
        </w:tc>
      </w:tr>
      <w:tr>
        <w:tc>
          <w:tcPr/>
          <w:p>
            <w:pPr>
              <w:pStyle w:val="Compact"/>
              <w:jc w:val="left"/>
            </w:pPr>
            <w:r>
              <w:t xml:space="preserve">S5</w:t>
            </w:r>
          </w:p>
        </w:tc>
        <w:tc>
          <w:tcPr/>
          <w:p>
            <w:pPr>
              <w:pStyle w:val="Compact"/>
              <w:jc w:val="left"/>
            </w:pPr>
            <w:r>
              <w:t xml:space="preserve">Midstream White Nile</w:t>
            </w:r>
          </w:p>
        </w:tc>
        <w:tc>
          <w:tcPr/>
          <w:p>
            <w:pPr>
              <w:pStyle w:val="Compact"/>
              <w:jc w:val="left"/>
            </w:pPr>
            <w:r>
              <w:t xml:space="preserve">Residential area</w:t>
            </w:r>
          </w:p>
        </w:tc>
      </w:tr>
      <w:tr>
        <w:tc>
          <w:tcPr/>
          <w:p>
            <w:pPr>
              <w:pStyle w:val="Compact"/>
              <w:jc w:val="left"/>
            </w:pPr>
            <w:r>
              <w:t xml:space="preserve">S6</w:t>
            </w:r>
          </w:p>
        </w:tc>
        <w:tc>
          <w:tcPr/>
          <w:p>
            <w:pPr>
              <w:pStyle w:val="Compact"/>
              <w:jc w:val="left"/>
            </w:pPr>
            <w:r>
              <w:t xml:space="preserve">Downstream White Nile</w:t>
            </w:r>
          </w:p>
        </w:tc>
        <w:tc>
          <w:tcPr/>
          <w:p>
            <w:pPr>
              <w:pStyle w:val="Compact"/>
              <w:jc w:val="left"/>
            </w:pPr>
            <w:r>
              <w:t xml:space="preserve">Confluence with Blue Nile</w:t>
            </w:r>
          </w:p>
        </w:tc>
      </w:tr>
    </w:tbl>
    <w:bookmarkEnd w:id="23"/>
    <w:bookmarkStart w:id="24" w:name="sampling-procedures"/>
    <w:p>
      <w:pPr>
        <w:pStyle w:val="Heading3"/>
      </w:pPr>
      <w:r>
        <w:t xml:space="preserve">3.2 Sampling Procedures</w:t>
      </w:r>
    </w:p>
    <w:p>
      <w:pPr>
        <w:pStyle w:val="FirstParagraph"/>
      </w:pPr>
      <w:r>
        <w:t xml:space="preserve">Water samples will be collected using sterile containers. Each sample will be labeled with the site ID, date, and time of collection. Samples will be stored at 4°C and transported to the laboratory within 24 hours.</w:t>
      </w:r>
    </w:p>
    <w:bookmarkEnd w:id="24"/>
    <w:bookmarkStart w:id="25" w:name="analytical-methods"/>
    <w:p>
      <w:pPr>
        <w:pStyle w:val="Heading3"/>
      </w:pPr>
      <w:r>
        <w:t xml:space="preserve">3.3 Analytical Methods</w:t>
      </w:r>
    </w:p>
    <w:p>
      <w:pPr>
        <w:pStyle w:val="FirstParagraph"/>
      </w:pPr>
      <w:r>
        <w:t xml:space="preserve">The following parameters will be analyzed:</w:t>
      </w:r>
    </w:p>
    <w:p>
      <w:pPr>
        <w:numPr>
          <w:ilvl w:val="0"/>
          <w:numId w:val="1002"/>
        </w:numPr>
        <w:pStyle w:val="Compact"/>
      </w:pPr>
      <w:r>
        <w:rPr>
          <w:bCs/>
          <w:b/>
        </w:rPr>
        <w:t xml:space="preserve">pH:</w:t>
      </w:r>
      <w:r>
        <w:t xml:space="preserve"> </w:t>
      </w:r>
      <w:r>
        <w:t xml:space="preserve">Measured using a calibrated pH meter.</w:t>
      </w:r>
    </w:p>
    <w:p>
      <w:pPr>
        <w:numPr>
          <w:ilvl w:val="0"/>
          <w:numId w:val="1002"/>
        </w:numPr>
        <w:pStyle w:val="Compact"/>
      </w:pPr>
      <w:r>
        <w:rPr>
          <w:bCs/>
          <w:b/>
        </w:rPr>
        <w:t xml:space="preserve">Dissolved Oxygen (DO):</w:t>
      </w:r>
      <w:r>
        <w:t xml:space="preserve"> </w:t>
      </w:r>
      <w:r>
        <w:t xml:space="preserve">Determined using the Winkler method.</w:t>
      </w:r>
    </w:p>
    <w:p>
      <w:pPr>
        <w:numPr>
          <w:ilvl w:val="0"/>
          <w:numId w:val="1002"/>
        </w:numPr>
        <w:pStyle w:val="Compact"/>
      </w:pPr>
      <w:r>
        <w:rPr>
          <w:bCs/>
          <w:b/>
        </w:rPr>
        <w:t xml:space="preserve">Turbidity:</w:t>
      </w:r>
      <w:r>
        <w:t xml:space="preserve"> </w:t>
      </w:r>
      <w:r>
        <w:t xml:space="preserve">Measured using a turbidimeter.</w:t>
      </w:r>
    </w:p>
    <w:p>
      <w:pPr>
        <w:numPr>
          <w:ilvl w:val="0"/>
          <w:numId w:val="1002"/>
        </w:numPr>
        <w:pStyle w:val="Compact"/>
      </w:pPr>
      <w:r>
        <w:rPr>
          <w:bCs/>
          <w:b/>
        </w:rPr>
        <w:t xml:space="preserve">Nutrients:</w:t>
      </w:r>
      <w:r>
        <w:t xml:space="preserve"> </w:t>
      </w:r>
      <w:r>
        <w:t xml:space="preserve">Nitrate and phosphate levels will be analyzed using spectrophotometry.</w:t>
      </w:r>
    </w:p>
    <w:p>
      <w:pPr>
        <w:numPr>
          <w:ilvl w:val="0"/>
          <w:numId w:val="1002"/>
        </w:numPr>
        <w:pStyle w:val="Compact"/>
      </w:pPr>
      <w:r>
        <w:rPr>
          <w:bCs/>
          <w:b/>
        </w:rPr>
        <w:t xml:space="preserve">Heavy Metals:</w:t>
      </w:r>
      <w:r>
        <w:t xml:space="preserve"> </w:t>
      </w:r>
      <w:r>
        <w:t xml:space="preserve">Lead, mercury, and cadmium levels will be determined using atomic absorption spectroscopy.</w:t>
      </w:r>
    </w:p>
    <w:bookmarkEnd w:id="25"/>
    <w:bookmarkEnd w:id="26"/>
    <w:bookmarkStart w:id="27" w:name="safety-protocols"/>
    <w:p>
      <w:pPr>
        <w:pStyle w:val="Heading2"/>
      </w:pPr>
      <w:r>
        <w:t xml:space="preserve">4. Safety Protocols</w:t>
      </w:r>
    </w:p>
    <w:p>
      <w:pPr>
        <w:pStyle w:val="FirstParagraph"/>
      </w:pPr>
      <w:r>
        <w:t xml:space="preserve">The Environmental Engineer will ensure that all safety protocols are followed during the experiment. This includes wearing appropriate personal protective equipment (PPE), such as gloves, goggles, and lab coats. Field teams will be trained in emergency response procedures.</w:t>
      </w:r>
    </w:p>
    <w:bookmarkEnd w:id="27"/>
    <w:bookmarkStart w:id="28" w:name="data-analysis"/>
    <w:p>
      <w:pPr>
        <w:pStyle w:val="Heading2"/>
      </w:pPr>
      <w:r>
        <w:t xml:space="preserve">5. Data Analysis</w:t>
      </w:r>
    </w:p>
    <w:p>
      <w:pPr>
        <w:pStyle w:val="FirstParagraph"/>
      </w:pPr>
      <w:r>
        <w:t xml:space="preserve">Data will be analyzed using statistical software to identify trends and correlations. Results will be compared against national and international water quality standards to assess compliance.</w:t>
      </w:r>
    </w:p>
    <w:bookmarkEnd w:id="28"/>
    <w:bookmarkStart w:id="29" w:name="reporting"/>
    <w:p>
      <w:pPr>
        <w:pStyle w:val="Heading2"/>
      </w:pPr>
      <w:r>
        <w:t xml:space="preserve">6. Reporting</w:t>
      </w:r>
    </w:p>
    <w:p>
      <w:pPr>
        <w:pStyle w:val="FirstParagraph"/>
      </w:pPr>
      <w:r>
        <w:t xml:space="preserve">A comprehensive report will be prepared detailing the findings of the experiment. The report will include recommendations for improving water quality management in Sudan Khartoum. The Environmental Engineer will present the findings to relevant stakeholders, including government agencies and local communities.</w:t>
      </w:r>
    </w:p>
    <w:bookmarkEnd w:id="29"/>
    <w:bookmarkStart w:id="30" w:name="conclusion"/>
    <w:p>
      <w:pPr>
        <w:pStyle w:val="Heading2"/>
      </w:pPr>
      <w:r>
        <w:t xml:space="preserve">7. Conclusion</w:t>
      </w:r>
    </w:p>
    <w:p>
      <w:pPr>
        <w:pStyle w:val="FirstParagraph"/>
      </w:pPr>
      <w:r>
        <w:t xml:space="preserve">This Experiment Protocol provides a structured approach to assessing water quality in Sudan Khartoum. By following these procedures, the Environmental Engineer will contribute to the protection and sustainable management of water resources in the region.</w:t>
      </w:r>
    </w:p>
    <w:bookmarkEnd w:id="30"/>
    <w:p>
      <w:pPr>
        <w:pStyle w:val="BodyText"/>
      </w:pPr>
      <w:r>
        <w:rPr>
          <w:bCs/>
          <w:b/>
        </w:rPr>
        <w:t xml:space="preserve">Note:</w:t>
      </w:r>
      <w:r>
        <w:t xml:space="preserve"> </w:t>
      </w:r>
      <w:r>
        <w:t xml:space="preserve">This protocol is subject to revision based on preliminary findings and stakeholder feedback.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Sudan Khartoum</dc:title>
  <dc:creator/>
  <dc:language>en</dc:language>
  <cp:keywords/>
  <dcterms:created xsi:type="dcterms:W3CDTF">2026-10-10T05:03:57Z</dcterms:created>
  <dcterms:modified xsi:type="dcterms:W3CDTF">2026-10-10T05:03:57Z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