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5b99d0b3719f966998716eeb56bf662e36d80e1"/>
    <w:p>
      <w:pPr>
        <w:pStyle w:val="Heading1"/>
      </w:pPr>
      <w:r>
        <w:t xml:space="preserve">Experiment Protocol: Urban Water Quality Assessment</w:t>
      </w:r>
    </w:p>
    <w:p>
      <w:pPr>
        <w:pStyle w:val="FirstParagraph"/>
      </w:pPr>
      <w:r>
        <w:rPr>
          <w:bCs/>
          <w:b/>
        </w:rPr>
        <w:t xml:space="preserve">Location:</w:t>
      </w:r>
      <w:r>
        <w:t xml:space="preserve"> </w:t>
      </w:r>
      <w:r>
        <w:t xml:space="preserve">Dar es Salaam, Tanzania</w:t>
      </w:r>
    </w:p>
    <w:p>
      <w:pPr>
        <w:pStyle w:val="BodyText"/>
      </w:pPr>
      <w:r>
        <w:rPr>
          <w:bCs/>
          <w:b/>
        </w:rPr>
        <w:t xml:space="preserve">Prepared By:</w:t>
      </w:r>
      <w:r>
        <w:t xml:space="preserve"> </w:t>
      </w:r>
      <w:r>
        <w:t xml:space="preserve">Senior Environmental Engineer</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TZ-DAR-EW-2023-001</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assessing surface water quality in the Kivukoni Channel and the Msimbazi River catchment areas within Dar es Salaam, Tanzania. As an Environmental Engineer operating in this rapidly urbanizing coastal metropolis, the primary objective is to quantify the levels of fecal coliforms, heavy metals (specifically lead and cadmium), and biochemical oxygen demand (BOD) in water bodies affected by industrial discharge and municipal runoff.</w:t>
      </w:r>
    </w:p>
    <w:p>
      <w:pPr>
        <w:pStyle w:val="BodyText"/>
      </w:pPr>
      <w:r>
        <w:t xml:space="preserve">The data collected will be used to evaluate compliance with the Tanzania Bureau of Standards (TBS) guidelines for surface water quality and to inform remediation strategies for the Dar es Salaam Water and Sewerage Authority (DAWASA).</w:t>
      </w:r>
    </w:p>
    <w:bookmarkEnd w:id="21"/>
    <w:bookmarkStart w:id="22" w:name="scope-and-site-selection"/>
    <w:p>
      <w:pPr>
        <w:pStyle w:val="Heading2"/>
      </w:pPr>
      <w:r>
        <w:t xml:space="preserve">2. Scope and Site Selection</w:t>
      </w:r>
    </w:p>
    <w:p>
      <w:pPr>
        <w:pStyle w:val="FirstParagraph"/>
      </w:pPr>
      <w:r>
        <w:t xml:space="preserve">The scope of this experiment covers three distinct sampling zones in Dar es Salaam:</w:t>
      </w:r>
    </w:p>
    <w:p>
      <w:pPr>
        <w:numPr>
          <w:ilvl w:val="0"/>
          <w:numId w:val="1001"/>
        </w:numPr>
        <w:pStyle w:val="Compact"/>
      </w:pPr>
      <w:r>
        <w:rPr>
          <w:bCs/>
          <w:b/>
        </w:rPr>
        <w:t xml:space="preserve">Zone A (Industrial):</w:t>
      </w:r>
      <w:r>
        <w:t xml:space="preserve"> </w:t>
      </w:r>
      <w:r>
        <w:t xml:space="preserve">Downstream of the Kariakoo industrial area.</w:t>
      </w:r>
    </w:p>
    <w:p>
      <w:pPr>
        <w:numPr>
          <w:ilvl w:val="0"/>
          <w:numId w:val="1001"/>
        </w:numPr>
        <w:pStyle w:val="Compact"/>
      </w:pPr>
      <w:r>
        <w:rPr>
          <w:bCs/>
          <w:b/>
        </w:rPr>
        <w:t xml:space="preserve">Zone B (Residential):</w:t>
      </w:r>
      <w:r>
        <w:t xml:space="preserve"> </w:t>
      </w:r>
      <w:r>
        <w:t xml:space="preserve">Msimbazi River near the Kigamboni bridge.</w:t>
      </w:r>
    </w:p>
    <w:p>
      <w:pPr>
        <w:numPr>
          <w:ilvl w:val="0"/>
          <w:numId w:val="1001"/>
        </w:numPr>
        <w:pStyle w:val="Compact"/>
      </w:pPr>
      <w:r>
        <w:rPr>
          <w:bCs/>
          <w:b/>
        </w:rPr>
        <w:t xml:space="preserve">Zone C (Control):</w:t>
      </w:r>
      <w:r>
        <w:t xml:space="preserve"> </w:t>
      </w:r>
      <w:r>
        <w:t xml:space="preserve">A relatively undisturbed section of the Kivukoni Channel near the port entrance.</w:t>
      </w:r>
    </w:p>
    <w:p>
      <w:pPr>
        <w:pStyle w:val="FirstParagraph"/>
      </w:pPr>
      <w:r>
        <w:t xml:space="preserve">Sampling will occur during the dry season to minimize dilution effects from rainfall, ensuring that pollutant concentrations reflect baseline urban discharge levels.</w:t>
      </w:r>
    </w:p>
    <w:bookmarkEnd w:id="22"/>
    <w:bookmarkStart w:id="23" w:name="materials-and-equipment"/>
    <w:p>
      <w:pPr>
        <w:pStyle w:val="Heading2"/>
      </w:pPr>
      <w:r>
        <w:t xml:space="preserve">3. Materials and Equipment</w:t>
      </w:r>
    </w:p>
    <w:p>
      <w:pPr>
        <w:pStyle w:val="FirstParagraph"/>
      </w:pPr>
      <w:r>
        <w:t xml:space="preserve">The Environmental Engineer must ensure the following equipment is calibrated and available prior to field deployment:</w:t>
      </w:r>
    </w:p>
    <w:p>
      <w:pPr>
        <w:numPr>
          <w:ilvl w:val="0"/>
          <w:numId w:val="1002"/>
        </w:numPr>
        <w:pStyle w:val="Compact"/>
      </w:pPr>
      <w:r>
        <w:t xml:space="preserve">Pre-sterilized 1-liter Nalgene bottles for microbiological analysis.</w:t>
      </w:r>
    </w:p>
    <w:p>
      <w:pPr>
        <w:numPr>
          <w:ilvl w:val="0"/>
          <w:numId w:val="1002"/>
        </w:numPr>
        <w:pStyle w:val="Compact"/>
      </w:pPr>
      <w:r>
        <w:t xml:space="preserve">Acid-washed HDPE bottles for heavy metal analysis.</w:t>
      </w:r>
    </w:p>
    <w:p>
      <w:pPr>
        <w:numPr>
          <w:ilvl w:val="0"/>
          <w:numId w:val="1002"/>
        </w:numPr>
        <w:pStyle w:val="Compact"/>
      </w:pPr>
      <w:r>
        <w:t xml:space="preserve">Portable multiparameter water quality meter (pH, Dissolved Oxygen, Conductivity, Temperature).</w:t>
      </w:r>
    </w:p>
    <w:p>
      <w:pPr>
        <w:numPr>
          <w:ilvl w:val="0"/>
          <w:numId w:val="1002"/>
        </w:numPr>
        <w:pStyle w:val="Compact"/>
      </w:pPr>
      <w:r>
        <w:t xml:space="preserve">GPS unit for precise geolocation of sampling points.</w:t>
      </w:r>
    </w:p>
    <w:p>
      <w:pPr>
        <w:numPr>
          <w:ilvl w:val="0"/>
          <w:numId w:val="1002"/>
        </w:numPr>
        <w:pStyle w:val="Compact"/>
      </w:pPr>
      <w:r>
        <w:t xml:space="preserve">Coolers with ice packs for sample preservation.</w:t>
      </w:r>
    </w:p>
    <w:p>
      <w:pPr>
        <w:numPr>
          <w:ilvl w:val="0"/>
          <w:numId w:val="1002"/>
        </w:numPr>
        <w:pStyle w:val="Compact"/>
      </w:pPr>
      <w:r>
        <w:t xml:space="preserve">Personal Protective Equipment (PPE): Nitrile gloves, safety goggles, and waterproof boots.</w:t>
      </w:r>
    </w:p>
    <w:bookmarkEnd w:id="23"/>
    <w:bookmarkStart w:id="27" w:name="sampling-methodology"/>
    <w:p>
      <w:pPr>
        <w:pStyle w:val="Heading2"/>
      </w:pPr>
      <w:r>
        <w:t xml:space="preserve">4. Sampling Methodology</w:t>
      </w:r>
    </w:p>
    <w:bookmarkStart w:id="24" w:name="pre-sampling-procedures"/>
    <w:p>
      <w:pPr>
        <w:pStyle w:val="Heading3"/>
      </w:pPr>
      <w:r>
        <w:t xml:space="preserve">4.1 Pre-Sampling Procedures</w:t>
      </w:r>
    </w:p>
    <w:p>
      <w:pPr>
        <w:pStyle w:val="FirstParagraph"/>
      </w:pPr>
      <w:r>
        <w:t xml:space="preserve">Upon arrival at the designated site in Dar es Salaam, the Environmental Engineer must verify the GPS coordinates. A visual inspection of the site should be conducted to note any obvious sources of pollution, such as open drainage pipes or illegal dumping sites.</w:t>
      </w:r>
    </w:p>
    <w:bookmarkEnd w:id="24"/>
    <w:bookmarkStart w:id="25" w:name="sample-collection"/>
    <w:p>
      <w:pPr>
        <w:pStyle w:val="Heading3"/>
      </w:pPr>
      <w:r>
        <w:t xml:space="preserve">4.2 Sample Collection</w:t>
      </w:r>
    </w:p>
    <w:p>
      <w:pPr>
        <w:pStyle w:val="FirstParagraph"/>
      </w:pPr>
      <w:r>
        <w:t xml:space="preserve">Samples must be collected from a depth of 30 cm below the water surface to avoid surface scum and floating debris. For each zone:</w:t>
      </w:r>
    </w:p>
    <w:p>
      <w:pPr>
        <w:numPr>
          <w:ilvl w:val="0"/>
          <w:numId w:val="1003"/>
        </w:numPr>
        <w:pStyle w:val="Compact"/>
      </w:pPr>
      <w:r>
        <w:t xml:space="preserve">Rinse the sampling bottle three times with the site water (except for sterile microbiological bottles).</w:t>
      </w:r>
    </w:p>
    <w:p>
      <w:pPr>
        <w:numPr>
          <w:ilvl w:val="0"/>
          <w:numId w:val="1003"/>
        </w:numPr>
        <w:pStyle w:val="Compact"/>
      </w:pPr>
      <w:r>
        <w:t xml:space="preserve">Fill the bottle, ensuring no air bubbles are trapped.</w:t>
      </w:r>
    </w:p>
    <w:p>
      <w:pPr>
        <w:numPr>
          <w:ilvl w:val="0"/>
          <w:numId w:val="1003"/>
        </w:numPr>
        <w:pStyle w:val="Compact"/>
      </w:pPr>
      <w:r>
        <w:t xml:space="preserve">Immediately cap the bottle and label it with the Zone ID, Date, Time, and Sampler's Initials.</w:t>
      </w:r>
    </w:p>
    <w:p>
      <w:pPr>
        <w:numPr>
          <w:ilvl w:val="0"/>
          <w:numId w:val="1003"/>
        </w:numPr>
        <w:pStyle w:val="Compact"/>
      </w:pPr>
      <w:r>
        <w:t xml:space="preserve">Record in-situ parameters (pH, DO, Temperature) using the portable meter.</w:t>
      </w:r>
    </w:p>
    <w:bookmarkEnd w:id="25"/>
    <w:bookmarkStart w:id="26" w:name="preservation-and-transport"/>
    <w:p>
      <w:pPr>
        <w:pStyle w:val="Heading3"/>
      </w:pPr>
      <w:r>
        <w:t xml:space="preserve">4.3 Preservation and Transport</w:t>
      </w:r>
    </w:p>
    <w:p>
      <w:pPr>
        <w:pStyle w:val="FirstParagraph"/>
      </w:pPr>
      <w:r>
        <w:t xml:space="preserve">Microbiological samples must be kept at 4°C and analyzed within 6 hours of collection. Heavy metal samples must be acidified to pH &lt; 2 using nitric acid immediately after collection. All samples must be transported to the accredited laboratory in Dar es Salaam within 24 hours.</w:t>
      </w:r>
    </w:p>
    <w:bookmarkEnd w:id="26"/>
    <w:bookmarkEnd w:id="27"/>
    <w:bookmarkStart w:id="28" w:name="laboratory-analysis"/>
    <w:p>
      <w:pPr>
        <w:pStyle w:val="Heading2"/>
      </w:pPr>
      <w:r>
        <w:t xml:space="preserve">5. Laboratory Analysis</w:t>
      </w:r>
    </w:p>
    <w:p>
      <w:pPr>
        <w:pStyle w:val="FirstParagraph"/>
      </w:pPr>
      <w:r>
        <w:t xml:space="preserve">The following analytical methods will be employed by the Environmental Engineer or the contracted laboratory: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Method</w:t>
            </w:r>
          </w:p>
        </w:tc>
        <w:tc>
          <w:tcPr/>
          <w:p>
            <w:pPr>
              <w:pStyle w:val="Compact"/>
              <w:jc w:val="left"/>
            </w:pPr>
            <w:r>
              <w:t xml:space="preserve">Unit</w:t>
            </w:r>
          </w:p>
        </w:tc>
      </w:tr>
      <w:tr>
        <w:tc>
          <w:tcPr/>
          <w:p>
            <w:pPr>
              <w:pStyle w:val="Compact"/>
              <w:jc w:val="left"/>
            </w:pPr>
            <w:r>
              <w:t xml:space="preserve">Fecal Coliforms</w:t>
            </w:r>
          </w:p>
        </w:tc>
        <w:tc>
          <w:tcPr/>
          <w:p>
            <w:pPr>
              <w:pStyle w:val="Compact"/>
              <w:jc w:val="left"/>
            </w:pPr>
            <w:r>
              <w:t xml:space="preserve">Multiple Tube Fermentation Technique</w:t>
            </w:r>
          </w:p>
        </w:tc>
        <w:tc>
          <w:tcPr/>
          <w:p>
            <w:pPr>
              <w:pStyle w:val="Compact"/>
              <w:jc w:val="left"/>
            </w:pPr>
            <w:r>
              <w:t xml:space="preserve">CFU/100ml</w:t>
            </w:r>
          </w:p>
        </w:tc>
      </w:tr>
      <w:tr>
        <w:tc>
          <w:tcPr/>
          <w:p>
            <w:pPr>
              <w:pStyle w:val="Compact"/>
              <w:jc w:val="left"/>
            </w:pPr>
            <w:r>
              <w:t xml:space="preserve">Lead (Pb)</w:t>
            </w:r>
          </w:p>
        </w:tc>
        <w:tc>
          <w:tcPr/>
          <w:p>
            <w:pPr>
              <w:pStyle w:val="Compact"/>
              <w:jc w:val="left"/>
            </w:pPr>
            <w:r>
              <w:t xml:space="preserve">Atomic Absorption Spectroscopy (AAS)</w:t>
            </w:r>
          </w:p>
        </w:tc>
        <w:tc>
          <w:tcPr/>
          <w:p>
            <w:pPr>
              <w:pStyle w:val="Compact"/>
              <w:jc w:val="left"/>
            </w:pPr>
            <w:r>
              <w:t xml:space="preserve">mg/L</w:t>
            </w:r>
          </w:p>
        </w:tc>
      </w:tr>
      <w:tr>
        <w:tc>
          <w:tcPr/>
          <w:p>
            <w:pPr>
              <w:pStyle w:val="Compact"/>
              <w:jc w:val="left"/>
            </w:pPr>
            <w:r>
              <w:t xml:space="preserve">Cadmium (Cd)</w:t>
            </w:r>
          </w:p>
        </w:tc>
        <w:tc>
          <w:tcPr/>
          <w:p>
            <w:pPr>
              <w:pStyle w:val="Compact"/>
              <w:jc w:val="left"/>
            </w:pPr>
            <w:r>
              <w:t xml:space="preserve">Atomic Absorption Spectroscopy (AAS)</w:t>
            </w:r>
          </w:p>
        </w:tc>
        <w:tc>
          <w:tcPr/>
          <w:p>
            <w:pPr>
              <w:pStyle w:val="Compact"/>
              <w:jc w:val="left"/>
            </w:pPr>
            <w:r>
              <w:t xml:space="preserve">mg/L</w:t>
            </w:r>
          </w:p>
        </w:tc>
      </w:tr>
      <w:tr>
        <w:tc>
          <w:tcPr/>
          <w:p>
            <w:pPr>
              <w:pStyle w:val="Compact"/>
              <w:jc w:val="left"/>
            </w:pPr>
            <w:r>
              <w:t xml:space="preserve">Biochemical Oxygen Demand (BOD5)</w:t>
            </w:r>
          </w:p>
        </w:tc>
        <w:tc>
          <w:tcPr/>
          <w:p>
            <w:pPr>
              <w:pStyle w:val="Compact"/>
              <w:jc w:val="left"/>
            </w:pPr>
            <w:r>
              <w:t xml:space="preserve">Dilution Method (5-day incubation)</w:t>
            </w:r>
          </w:p>
        </w:tc>
        <w:tc>
          <w:tcPr/>
          <w:p>
            <w:pPr>
              <w:pStyle w:val="Compact"/>
              <w:jc w:val="left"/>
            </w:pPr>
            <w:r>
              <w:t xml:space="preserve">mg/L</w:t>
            </w:r>
          </w:p>
        </w:tc>
      </w:tr>
    </w:tbl>
    <w:bookmarkEnd w:id="28"/>
    <w:bookmarkStart w:id="29" w:name="health-and-safety"/>
    <w:p>
      <w:pPr>
        <w:pStyle w:val="Heading2"/>
      </w:pPr>
      <w:r>
        <w:t xml:space="preserve">6. Health and Safety</w:t>
      </w:r>
    </w:p>
    <w:p>
      <w:pPr>
        <w:pStyle w:val="FirstParagraph"/>
      </w:pPr>
      <w:r>
        <w:t xml:space="preserve">Working in Dar es Salaam's waterways presents specific risks. The Environmental Engineer must adhere to the following safety protocols:</w:t>
      </w:r>
    </w:p>
    <w:p>
      <w:pPr>
        <w:numPr>
          <w:ilvl w:val="0"/>
          <w:numId w:val="1004"/>
        </w:numPr>
        <w:pStyle w:val="Compact"/>
      </w:pPr>
      <w:r>
        <w:t xml:space="preserve">Avoid direct skin contact with water samples due to potential pathogens.</w:t>
      </w:r>
    </w:p>
    <w:p>
      <w:pPr>
        <w:numPr>
          <w:ilvl w:val="0"/>
          <w:numId w:val="1004"/>
        </w:numPr>
        <w:pStyle w:val="Compact"/>
      </w:pPr>
      <w:r>
        <w:t xml:space="preserve">Be aware of strong currents in the Kivukoni Channel and unstable banks along the Msimbazi River.</w:t>
      </w:r>
    </w:p>
    <w:p>
      <w:pPr>
        <w:numPr>
          <w:ilvl w:val="0"/>
          <w:numId w:val="1004"/>
        </w:numPr>
        <w:pStyle w:val="Compact"/>
      </w:pPr>
      <w:r>
        <w:t xml:space="preserve">Ensure all chemical reagents are handled in a well-ventilated area.</w:t>
      </w:r>
    </w:p>
    <w:p>
      <w:pPr>
        <w:numPr>
          <w:ilvl w:val="0"/>
          <w:numId w:val="1004"/>
        </w:numPr>
        <w:pStyle w:val="Compact"/>
      </w:pPr>
      <w:r>
        <w:t xml:space="preserve">Dispose of all waste materials according to the National Environment Management Council (NEMC) regulations.</w:t>
      </w:r>
    </w:p>
    <w:bookmarkEnd w:id="29"/>
    <w:bookmarkStart w:id="30" w:name="data-reporting-and-compliance"/>
    <w:p>
      <w:pPr>
        <w:pStyle w:val="Heading2"/>
      </w:pPr>
      <w:r>
        <w:t xml:space="preserve">7. Data Reporting and Compliance</w:t>
      </w:r>
    </w:p>
    <w:p>
      <w:pPr>
        <w:pStyle w:val="FirstParagraph"/>
      </w:pPr>
      <w:r>
        <w:t xml:space="preserve">Upon completion of the analysis, the Environmental Engineer will compile a comprehensive report. This report will compare the results against the Tanzania Bureau of Standards (TBS) limits for Class C surface water. Any exceedances will be highlighted, and recommendations for mitigation will be provided to relevant stakeholders in Dar es Salaam.</w:t>
      </w:r>
    </w:p>
    <w:bookmarkEnd w:id="30"/>
    <w:p>
      <w:pPr>
        <w:pStyle w:val="BodyText"/>
      </w:pPr>
      <w:r>
        <w:rPr>
          <w:bCs/>
          <w:b/>
        </w:rPr>
        <w:t xml:space="preserve">Approval:</w:t>
      </w:r>
      <w:r>
        <w:br/>
      </w:r>
      <w:r>
        <w:t xml:space="preserve">Name: __________________________</w:t>
      </w:r>
      <w:r>
        <w:br/>
      </w:r>
      <w:r>
        <w:t xml:space="preserve">Title: Lead Environmental Engineer</w:t>
      </w:r>
      <w:r>
        <w:br/>
      </w:r>
      <w:r>
        <w:t xml:space="preserve">Signature: ______________________</w:t>
      </w:r>
      <w:r>
        <w:br/>
      </w:r>
      <w:r>
        <w:t xml:space="preserve">Date: __________________________</w:t>
      </w:r>
    </w:p>
    <w:p>
      <w:pPr>
        <w:pStyle w:val="BodyText"/>
      </w:pPr>
      <w:r>
        <w:t xml:space="preserve">This document is the property of the Environmental Engineering Division.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2026-10-10T02:31:16Z</dcterms:created>
  <dcterms:modified xsi:type="dcterms:W3CDTF">2026-10-10T02:31:16Z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