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Air</w:t>
      </w:r>
      <w:r>
        <w:t xml:space="preserve"> </w:t>
      </w:r>
      <w:r>
        <w:t xml:space="preserve">Quality</w:t>
      </w:r>
      <w:r>
        <w:t xml:space="preserve"> </w:t>
      </w:r>
      <w:r>
        <w:t xml:space="preserve">Assessment</w:t>
      </w:r>
      <w:r>
        <w:t xml:space="preserve"> </w:t>
      </w:r>
      <w:r>
        <w:t xml:space="preserve">in</w:t>
      </w:r>
      <w:r>
        <w:t xml:space="preserve"> </w:t>
      </w:r>
      <w:r>
        <w:t xml:space="preserve">Bangkok</w:t>
      </w:r>
    </w:p>
    <w:bookmarkStart w:id="20" w:name="Xddd628fee88c172c0ed1876dc1347a9306d4183"/>
    <w:p>
      <w:pPr>
        <w:pStyle w:val="Heading1"/>
      </w:pPr>
      <w:r>
        <w:t xml:space="preserve">Experiment Protocol: PM2.5 Source Apportionment and Mitigation Analysis</w:t>
      </w:r>
    </w:p>
    <w:p>
      <w:pPr>
        <w:pStyle w:val="FirstParagraph"/>
      </w:pPr>
      <w:r>
        <w:rPr>
          <w:bCs/>
          <w:b/>
        </w:rPr>
        <w:t xml:space="preserve">Project ID:</w:t>
      </w:r>
      <w:r>
        <w:t xml:space="preserve"> </w:t>
      </w:r>
      <w:r>
        <w:t xml:space="preserve">TH-BKK-ENV-2024-001</w:t>
      </w:r>
    </w:p>
    <w:p>
      <w:pPr>
        <w:pStyle w:val="BodyText"/>
      </w:pPr>
      <w:r>
        <w:rPr>
          <w:bCs/>
          <w:b/>
        </w:rPr>
        <w:t xml:space="preserve">Location:</w:t>
      </w:r>
      <w:r>
        <w:t xml:space="preserve"> </w:t>
      </w:r>
      <w:r>
        <w:t xml:space="preserve">Thailand Bangkok (Specifically: Din Daeng and Bang Kapi Districts)</w:t>
      </w:r>
    </w:p>
    <w:p>
      <w:pPr>
        <w:pStyle w:val="BodyText"/>
      </w:pPr>
      <w:r>
        <w:rPr>
          <w:bCs/>
          <w:b/>
        </w:rPr>
        <w:t xml:space="preserve">Lead Role:</w:t>
      </w:r>
      <w:r>
        <w:t xml:space="preserve"> </w:t>
      </w:r>
      <w:r>
        <w:t xml:space="preserve">Senior Environmental Engineer</w:t>
      </w:r>
    </w:p>
    <w:p>
      <w:pPr>
        <w:pStyle w:val="BodyText"/>
      </w:pPr>
      <w:r>
        <w:rPr>
          <w:bCs/>
          <w:b/>
        </w:rPr>
        <w:t xml:space="preserve">Date:</w:t>
      </w:r>
      <w:r>
        <w:t xml:space="preserve"> </w:t>
      </w:r>
      <w:r>
        <w:t xml:space="preserve">October 26, 2023</w:t>
      </w:r>
    </w:p>
    <w:p>
      <w:pPr>
        <w:pStyle w:val="BodyText"/>
      </w:pPr>
      <w:r>
        <w:rPr>
          <w:bCs/>
          <w:b/>
        </w:rPr>
        <w:t xml:space="preserve">Status:</w:t>
      </w:r>
      <w:r>
        <w:t xml:space="preserve"> </w:t>
      </w:r>
      <w:r>
        <w:t xml:space="preserve">Approved for Field Deployment</w:t>
      </w:r>
    </w:p>
    <w:bookmarkEnd w:id="20"/>
    <w:bookmarkStart w:id="21" w:name="introduction-and-objective"/>
    <w:p>
      <w:pPr>
        <w:pStyle w:val="Heading2"/>
      </w:pPr>
      <w:r>
        <w:t xml:space="preserve">1. Introduction and Objective</w:t>
      </w:r>
    </w:p>
    <w:p>
      <w:pPr>
        <w:pStyle w:val="FirstParagraph"/>
      </w:pPr>
      <w:r>
        <w:t xml:space="preserve">This Experiment Protocol outlines the rigorous methodology to be employed by the Environmental Engineer team to assess particulate matter (PM2.5) concentrations and identify primary emission sources within the metropolitan area of Thailand Bangkok. As one of the most densely populated cities in Southeast Asia, Bangkok faces significant challenges regarding air quality, particularly during the dry season. The primary objective of this experiment is to correlate vehicular emissions, industrial output, and biomass burning with real-time air quality data.</w:t>
      </w:r>
    </w:p>
    <w:p>
      <w:pPr>
        <w:pStyle w:val="BodyText"/>
      </w:pPr>
      <w:r>
        <w:t xml:space="preserve">The Environmental Engineer is tasked with designing a sampling strategy that adheres to the standards set by the Pollution Control Department (PCD) of Thailand while incorporating advanced sensor technology. This protocol ensures that the data collected is scientifically valid, reproducible, and actionable for policy-making.</w:t>
      </w:r>
    </w:p>
    <w:bookmarkEnd w:id="21"/>
    <w:bookmarkStart w:id="22" w:name="scope-and-study-area"/>
    <w:p>
      <w:pPr>
        <w:pStyle w:val="Heading2"/>
      </w:pPr>
      <w:r>
        <w:t xml:space="preserve">2. Scope and Study Area</w:t>
      </w:r>
    </w:p>
    <w:p>
      <w:pPr>
        <w:pStyle w:val="FirstParagraph"/>
      </w:pPr>
      <w:r>
        <w:t xml:space="preserve">The scope of this experiment is limited to the urban core of Thailand Bangkok, focusing on high-traffic corridors and industrial zones. The study area is divided into three distinct monitoring clusters:</w:t>
      </w:r>
    </w:p>
    <w:p>
      <w:pPr>
        <w:numPr>
          <w:ilvl w:val="0"/>
          <w:numId w:val="1001"/>
        </w:numPr>
        <w:pStyle w:val="Compact"/>
      </w:pPr>
      <w:r>
        <w:rPr>
          <w:bCs/>
          <w:b/>
        </w:rPr>
        <w:t xml:space="preserve">Cluster A (Commercial):</w:t>
      </w:r>
      <w:r>
        <w:t xml:space="preserve"> </w:t>
      </w:r>
      <w:r>
        <w:t xml:space="preserve">Silom and Sathorn areas, focusing on vehicular exhaust.</w:t>
      </w:r>
    </w:p>
    <w:p>
      <w:pPr>
        <w:numPr>
          <w:ilvl w:val="0"/>
          <w:numId w:val="1001"/>
        </w:numPr>
        <w:pStyle w:val="Compact"/>
      </w:pPr>
      <w:r>
        <w:rPr>
          <w:bCs/>
          <w:b/>
        </w:rPr>
        <w:t xml:space="preserve">Cluster B (Industrial):</w:t>
      </w:r>
      <w:r>
        <w:t xml:space="preserve"> </w:t>
      </w:r>
      <w:r>
        <w:t xml:space="preserve">Lat Krabang area, focusing on factory emissions and construction dust.</w:t>
      </w:r>
    </w:p>
    <w:p>
      <w:pPr>
        <w:numPr>
          <w:ilvl w:val="0"/>
          <w:numId w:val="1001"/>
        </w:numPr>
        <w:pStyle w:val="Compact"/>
      </w:pPr>
      <w:r>
        <w:rPr>
          <w:bCs/>
          <w:b/>
        </w:rPr>
        <w:t xml:space="preserve">Cluster C (Residential/Transitional):</w:t>
      </w:r>
      <w:r>
        <w:t xml:space="preserve"> </w:t>
      </w:r>
      <w:r>
        <w:t xml:space="preserve">Bang Kapi area, focusing on the impact of surrounding agricultural burning on urban air.</w:t>
      </w:r>
    </w:p>
    <w:p>
      <w:pPr>
        <w:pStyle w:val="FirstParagraph"/>
      </w:pPr>
      <w:r>
        <w:t xml:space="preserve">The Environmental Engineer must ensure that sampling points are selected to avoid immediate local obstructions that could skew data, such as building corners or direct exhaust vents, unless specifically measuring point-source emissions.</w:t>
      </w:r>
    </w:p>
    <w:bookmarkEnd w:id="22"/>
    <w:bookmarkStart w:id="23" w:name="equipment-and-materials"/>
    <w:p>
      <w:pPr>
        <w:pStyle w:val="Heading2"/>
      </w:pPr>
      <w:r>
        <w:t xml:space="preserve">3. Equipment and Materials</w:t>
      </w:r>
    </w:p>
    <w:p>
      <w:pPr>
        <w:pStyle w:val="FirstParagraph"/>
      </w:pPr>
      <w:r>
        <w:t xml:space="preserve">The following equipment is required for the execution of this protocol. The Environmental Engineer is responsible for the calibration and maintenance of all devices prior to deployment.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Gravimetric Sampler</w:t>
            </w:r>
          </w:p>
        </w:tc>
        <w:tc>
          <w:tcPr/>
          <w:p>
            <w:pPr>
              <w:pStyle w:val="Compact"/>
              <w:jc w:val="left"/>
            </w:pPr>
            <w:r>
              <w:t xml:space="preserve">High-volume air sampler compliant with US EPA Method IO-3.1</w:t>
            </w:r>
          </w:p>
        </w:tc>
        <w:tc>
          <w:tcPr/>
          <w:p>
            <w:pPr>
              <w:pStyle w:val="Compact"/>
              <w:jc w:val="left"/>
            </w:pPr>
            <w:r>
              <w:t xml:space="preserve">3</w:t>
            </w:r>
          </w:p>
        </w:tc>
      </w:tr>
      <w:tr>
        <w:tc>
          <w:tcPr/>
          <w:p>
            <w:pPr>
              <w:pStyle w:val="Compact"/>
              <w:jc w:val="left"/>
            </w:pPr>
            <w:r>
              <w:t xml:space="preserve">Real-time PM2.5 Monitors</w:t>
            </w:r>
          </w:p>
        </w:tc>
        <w:tc>
          <w:tcPr/>
          <w:p>
            <w:pPr>
              <w:pStyle w:val="Compact"/>
              <w:jc w:val="left"/>
            </w:pPr>
            <w:r>
              <w:t xml:space="preserve">Laser scattering sensors with temperature/humidity compensation</w:t>
            </w:r>
          </w:p>
        </w:tc>
        <w:tc>
          <w:tcPr/>
          <w:p>
            <w:pPr>
              <w:pStyle w:val="Compact"/>
              <w:jc w:val="left"/>
            </w:pPr>
            <w:r>
              <w:t xml:space="preserve">10</w:t>
            </w:r>
          </w:p>
        </w:tc>
      </w:tr>
      <w:tr>
        <w:tc>
          <w:tcPr/>
          <w:p>
            <w:pPr>
              <w:pStyle w:val="Compact"/>
              <w:jc w:val="left"/>
            </w:pPr>
            <w:r>
              <w:t xml:space="preserve">Gas Analyzers</w:t>
            </w:r>
          </w:p>
        </w:tc>
        <w:tc>
          <w:tcPr/>
          <w:p>
            <w:pPr>
              <w:pStyle w:val="Compact"/>
              <w:jc w:val="left"/>
            </w:pPr>
            <w:r>
              <w:t xml:space="preserve">Multi-gas detectors for NOx, SO2, CO, and O3</w:t>
            </w:r>
          </w:p>
        </w:tc>
        <w:tc>
          <w:tcPr/>
          <w:p>
            <w:pPr>
              <w:pStyle w:val="Compact"/>
              <w:jc w:val="left"/>
            </w:pPr>
            <w:r>
              <w:t xml:space="preserve">3</w:t>
            </w:r>
          </w:p>
        </w:tc>
      </w:tr>
      <w:tr>
        <w:tc>
          <w:tcPr/>
          <w:p>
            <w:pPr>
              <w:pStyle w:val="Compact"/>
              <w:jc w:val="left"/>
            </w:pPr>
            <w:r>
              <w:t xml:space="preserve">Weather Station</w:t>
            </w:r>
          </w:p>
        </w:tc>
        <w:tc>
          <w:tcPr/>
          <w:p>
            <w:pPr>
              <w:pStyle w:val="Compact"/>
              <w:jc w:val="left"/>
            </w:pPr>
            <w:r>
              <w:t xml:space="preserve">Portable unit measuring wind speed, direction, and relative humidity</w:t>
            </w:r>
          </w:p>
        </w:tc>
        <w:tc>
          <w:tcPr/>
          <w:p>
            <w:pPr>
              <w:pStyle w:val="Compact"/>
              <w:jc w:val="left"/>
            </w:pPr>
            <w:r>
              <w:t xml:space="preserve">3</w:t>
            </w:r>
          </w:p>
        </w:tc>
      </w:tr>
      <w:tr>
        <w:tc>
          <w:tcPr/>
          <w:p>
            <w:pPr>
              <w:pStyle w:val="Compact"/>
              <w:jc w:val="left"/>
            </w:pPr>
            <w:r>
              <w:t xml:space="preserve">Personal Protective Equipment (PPE)</w:t>
            </w:r>
          </w:p>
        </w:tc>
        <w:tc>
          <w:tcPr/>
          <w:p>
            <w:pPr>
              <w:pStyle w:val="Compact"/>
              <w:jc w:val="left"/>
            </w:pPr>
            <w:r>
              <w:t xml:space="preserve">N95 masks, safety vests, gloves, and hard hats</w:t>
            </w:r>
          </w:p>
        </w:tc>
        <w:tc>
          <w:tcPr/>
          <w:p>
            <w:pPr>
              <w:pStyle w:val="Compact"/>
              <w:jc w:val="left"/>
            </w:pPr>
            <w:r>
              <w:t xml:space="preserve">As needed</w:t>
            </w:r>
          </w:p>
        </w:tc>
      </w:tr>
    </w:tbl>
    <w:bookmarkEnd w:id="23"/>
    <w:bookmarkStart w:id="27" w:name="methodology"/>
    <w:p>
      <w:pPr>
        <w:pStyle w:val="Heading2"/>
      </w:pPr>
      <w:r>
        <w:t xml:space="preserve">4. Methodology</w:t>
      </w:r>
    </w:p>
    <w:bookmarkStart w:id="24" w:name="pre-experiment-calibration"/>
    <w:p>
      <w:pPr>
        <w:pStyle w:val="Heading3"/>
      </w:pPr>
      <w:r>
        <w:t xml:space="preserve">4.1 Pre-Experiment Calibration</w:t>
      </w:r>
    </w:p>
    <w:p>
      <w:pPr>
        <w:pStyle w:val="FirstParagraph"/>
      </w:pPr>
      <w:r>
        <w:t xml:space="preserve">Before deployment in Thailand Bangkok, the Environmental Engineer must perform a zero-span calibration on all gas analyzers and PM2.5 monitors. Gravimetric filters must be conditioned in a desiccator for 24 hours and weighed using a microbalance with a precision of 1 microgram. Any equipment failing the calibration check must be removed from the experiment immediately.</w:t>
      </w:r>
    </w:p>
    <w:bookmarkEnd w:id="24"/>
    <w:bookmarkStart w:id="25" w:name="sampling-procedure"/>
    <w:p>
      <w:pPr>
        <w:pStyle w:val="Heading3"/>
      </w:pPr>
      <w:r>
        <w:t xml:space="preserve">4.2 Sampling Procedure</w:t>
      </w:r>
    </w:p>
    <w:p>
      <w:pPr>
        <w:pStyle w:val="FirstParagraph"/>
      </w:pPr>
      <w:r>
        <w:t xml:space="preserve">The experiment will run continuously for a period of 14 days. Sampling will occur at a height of 3 to 10 meters above ground level to represent human breathing zone exposure.</w:t>
      </w:r>
    </w:p>
    <w:p>
      <w:pPr>
        <w:numPr>
          <w:ilvl w:val="0"/>
          <w:numId w:val="1002"/>
        </w:numPr>
        <w:pStyle w:val="Compact"/>
      </w:pPr>
      <w:r>
        <w:rPr>
          <w:bCs/>
          <w:b/>
        </w:rPr>
        <w:t xml:space="preserve">Installation:</w:t>
      </w:r>
      <w:r>
        <w:t xml:space="preserve"> </w:t>
      </w:r>
      <w:r>
        <w:t xml:space="preserve">Install monitoring stations at the designated coordinates in the three clusters. Ensure power supply stability, utilizing battery backups where necessary.</w:t>
      </w:r>
    </w:p>
    <w:p>
      <w:pPr>
        <w:numPr>
          <w:ilvl w:val="0"/>
          <w:numId w:val="1002"/>
        </w:numPr>
        <w:pStyle w:val="Compact"/>
      </w:pPr>
      <w:r>
        <w:rPr>
          <w:bCs/>
          <w:b/>
        </w:rPr>
        <w:t xml:space="preserve">Data Logging:</w:t>
      </w:r>
      <w:r>
        <w:t xml:space="preserve"> </w:t>
      </w:r>
      <w:r>
        <w:t xml:space="preserve">Configure devices to record data at 1-minute intervals. This high-frequency data is crucial for identifying short-term pollution spikes common in Bangkok traffic.</w:t>
      </w:r>
    </w:p>
    <w:p>
      <w:pPr>
        <w:numPr>
          <w:ilvl w:val="0"/>
          <w:numId w:val="1002"/>
        </w:numPr>
        <w:pStyle w:val="Compact"/>
      </w:pPr>
      <w:r>
        <w:rPr>
          <w:bCs/>
          <w:b/>
        </w:rPr>
        <w:t xml:space="preserve">Gravimetric Collection:</w:t>
      </w:r>
      <w:r>
        <w:t xml:space="preserve"> </w:t>
      </w:r>
      <w:r>
        <w:t xml:space="preserve">Change filters every 24 hours at the same time each day to ensure consistent sampling duration. Handle filters with tweezers to prevent contamination.</w:t>
      </w:r>
    </w:p>
    <w:p>
      <w:pPr>
        <w:numPr>
          <w:ilvl w:val="0"/>
          <w:numId w:val="1002"/>
        </w:numPr>
        <w:pStyle w:val="Compact"/>
      </w:pPr>
      <w:r>
        <w:rPr>
          <w:bCs/>
          <w:b/>
        </w:rPr>
        <w:t xml:space="preserve">Metadata Recording:</w:t>
      </w:r>
      <w:r>
        <w:t xml:space="preserve"> </w:t>
      </w:r>
      <w:r>
        <w:t xml:space="preserve">The Environmental Engineer must log local events that may affect air quality, such as road closures, festivals, or visible smoke from nearby burning.</w:t>
      </w:r>
    </w:p>
    <w:bookmarkEnd w:id="25"/>
    <w:bookmarkStart w:id="26" w:name="X821d2f34bdaf57637cbbf49b6dc1cefe6766a7d"/>
    <w:p>
      <w:pPr>
        <w:pStyle w:val="Heading3"/>
      </w:pPr>
      <w:r>
        <w:t xml:space="preserve">4.3 Quality Assurance and Quality Control (QA/QC)</w:t>
      </w:r>
    </w:p>
    <w:p>
      <w:pPr>
        <w:pStyle w:val="FirstParagraph"/>
      </w:pPr>
      <w:r>
        <w:t xml:space="preserve">To ensure data integrity, duplicate samples will be collected at one site in each cluster. The Environmental Engineer will compare these duplicates; if the difference exceeds 15%, the data from that period will be flagged for review. Regular field checks will be conducted every 48 hours to verify equipment operation and battery levels.</w:t>
      </w:r>
    </w:p>
    <w:bookmarkEnd w:id="26"/>
    <w:bookmarkEnd w:id="27"/>
    <w:bookmarkStart w:id="28" w:name="safety-and-environmental-considerations"/>
    <w:p>
      <w:pPr>
        <w:pStyle w:val="Heading2"/>
      </w:pPr>
      <w:r>
        <w:t xml:space="preserve">5. Safety and Environmental Considerations</w:t>
      </w:r>
    </w:p>
    <w:p>
      <w:pPr>
        <w:pStyle w:val="FirstParagraph"/>
      </w:pPr>
      <w:r>
        <w:t xml:space="preserve">Working in the urban environment of Thailand Bangkok presents specific hazards. The Environmental Engineer must adhere to the following safety protocols:</w:t>
      </w:r>
    </w:p>
    <w:p>
      <w:pPr>
        <w:numPr>
          <w:ilvl w:val="0"/>
          <w:numId w:val="1003"/>
        </w:numPr>
        <w:pStyle w:val="Compact"/>
      </w:pPr>
      <w:r>
        <w:rPr>
          <w:bCs/>
          <w:b/>
        </w:rPr>
        <w:t xml:space="preserve">Traffic Safety:</w:t>
      </w:r>
      <w:r>
        <w:t xml:space="preserve"> </w:t>
      </w:r>
      <w:r>
        <w:t xml:space="preserve">When installing equipment near major roads, high-visibility vests and traffic cones must be used.</w:t>
      </w:r>
    </w:p>
    <w:p>
      <w:pPr>
        <w:numPr>
          <w:ilvl w:val="0"/>
          <w:numId w:val="1003"/>
        </w:numPr>
        <w:pStyle w:val="Compact"/>
      </w:pPr>
      <w:r>
        <w:rPr>
          <w:bCs/>
          <w:b/>
        </w:rPr>
        <w:t xml:space="preserve">Heat Stress:</w:t>
      </w:r>
      <w:r>
        <w:t xml:space="preserve"> </w:t>
      </w:r>
      <w:r>
        <w:t xml:space="preserve">Given the tropical climate, field technicians must take regular breaks and stay hydrated.</w:t>
      </w:r>
    </w:p>
    <w:p>
      <w:pPr>
        <w:numPr>
          <w:ilvl w:val="0"/>
          <w:numId w:val="1003"/>
        </w:numPr>
        <w:pStyle w:val="Compact"/>
      </w:pPr>
      <w:r>
        <w:rPr>
          <w:bCs/>
          <w:b/>
        </w:rPr>
        <w:t xml:space="preserve">Chemical Safety:</w:t>
      </w:r>
      <w:r>
        <w:t xml:space="preserve"> </w:t>
      </w:r>
      <w:r>
        <w:t xml:space="preserve">Proper handling procedures must be followed when changing filters and handling calibration gases.</w:t>
      </w:r>
    </w:p>
    <w:p>
      <w:pPr>
        <w:numPr>
          <w:ilvl w:val="0"/>
          <w:numId w:val="1003"/>
        </w:numPr>
        <w:pStyle w:val="Compact"/>
      </w:pPr>
      <w:r>
        <w:rPr>
          <w:bCs/>
          <w:b/>
        </w:rPr>
        <w:t xml:space="preserve">Waste Disposal:</w:t>
      </w:r>
      <w:r>
        <w:t xml:space="preserve"> </w:t>
      </w:r>
      <w:r>
        <w:t xml:space="preserve">Used filters and batteries must be disposed of according to Thai hazardous waste regulations.</w:t>
      </w:r>
    </w:p>
    <w:bookmarkEnd w:id="28"/>
    <w:bookmarkStart w:id="29" w:name="data-analysis-and-reporting"/>
    <w:p>
      <w:pPr>
        <w:pStyle w:val="Heading2"/>
      </w:pPr>
      <w:r>
        <w:t xml:space="preserve">6. Data Analysis and Reporting</w:t>
      </w:r>
    </w:p>
    <w:p>
      <w:pPr>
        <w:pStyle w:val="FirstParagraph"/>
      </w:pPr>
      <w:r>
        <w:t xml:space="preserve">Upon completion of the fieldwork, the Environmental Engineer will analyze the data using statistical software. The analysis will include:</w:t>
      </w:r>
    </w:p>
    <w:p>
      <w:pPr>
        <w:numPr>
          <w:ilvl w:val="0"/>
          <w:numId w:val="1004"/>
        </w:numPr>
        <w:pStyle w:val="Compact"/>
      </w:pPr>
      <w:r>
        <w:t xml:space="preserve">Calculation of daily and hourly average PM2.5 concentrations.</w:t>
      </w:r>
    </w:p>
    <w:p>
      <w:pPr>
        <w:numPr>
          <w:ilvl w:val="0"/>
          <w:numId w:val="1004"/>
        </w:numPr>
        <w:pStyle w:val="Compact"/>
      </w:pPr>
      <w:r>
        <w:t xml:space="preserve">Comparison of results against the National Ambient Air Quality Standards (NAAQS) of Thailand.</w:t>
      </w:r>
    </w:p>
    <w:p>
      <w:pPr>
        <w:numPr>
          <w:ilvl w:val="0"/>
          <w:numId w:val="1004"/>
        </w:numPr>
        <w:pStyle w:val="Compact"/>
      </w:pPr>
      <w:r>
        <w:t xml:space="preserve">Correlation analysis between traffic volume, wind patterns, and pollutant levels.</w:t>
      </w:r>
    </w:p>
    <w:p>
      <w:pPr>
        <w:numPr>
          <w:ilvl w:val="0"/>
          <w:numId w:val="1004"/>
        </w:numPr>
        <w:pStyle w:val="Compact"/>
      </w:pPr>
      <w:r>
        <w:t xml:space="preserve">Source apportionment modeling to estimate the contribution of different emission sectors.</w:t>
      </w:r>
    </w:p>
    <w:p>
      <w:pPr>
        <w:pStyle w:val="FirstParagraph"/>
      </w:pPr>
      <w:r>
        <w:t xml:space="preserve">A final report will be generated, detailing the findings, uncertainties, and recommendations for mitigation strategies. This report will be submitted to the relevant stakeholders in Thailand Bangkok to support evidence-based environmental policy.</w:t>
      </w:r>
    </w:p>
    <w:bookmarkEnd w:id="29"/>
    <w:bookmarkStart w:id="30" w:name="conclusion"/>
    <w:p>
      <w:pPr>
        <w:pStyle w:val="Heading2"/>
      </w:pPr>
      <w:r>
        <w:t xml:space="preserve">7. Conclusion</w:t>
      </w:r>
    </w:p>
    <w:p>
      <w:pPr>
        <w:pStyle w:val="FirstParagraph"/>
      </w:pPr>
      <w:r>
        <w:t xml:space="preserve">This Experiment Protocol provides a comprehensive framework for assessing air quality in Thailand Bangkok. By following these procedures, the Environmental Engineer ensures that the data collected is robust, reliable, and capable of driving meaningful improvements in public health and environmental sustainability.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Air Quality Assessment in Bangkok</dc:title>
  <dc:creator/>
  <dc:language>en</dc:language>
  <cp:keywords/>
  <dcterms:created xsi:type="dcterms:W3CDTF">2026-10-10T03:36:08Z</dcterms:created>
  <dcterms:modified xsi:type="dcterms:W3CDTF">2026-10-10T03:36:08Z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