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Kampala,</w:t>
      </w:r>
      <w:r>
        <w:t xml:space="preserve"> </w:t>
      </w:r>
      <w:r>
        <w:t xml:space="preserve">Uganda</w:t>
      </w:r>
    </w:p>
    <w:bookmarkStart w:id="20" w:name="X7c98ff04c14be8c43bd7c0c96b914741a6bb2dd"/>
    <w:p>
      <w:pPr>
        <w:pStyle w:val="Heading1"/>
      </w:pPr>
      <w:r>
        <w:t xml:space="preserve">Experiment Protocol: Assessment of Surface Water Quality in the Nakivubo Channel</w:t>
      </w:r>
    </w:p>
    <w:p>
      <w:pPr>
        <w:pStyle w:val="FirstParagraph"/>
      </w:pPr>
      <w:r>
        <w:rPr>
          <w:bCs/>
          <w:b/>
        </w:rPr>
        <w:t xml:space="preserve">Location:</w:t>
      </w:r>
      <w:r>
        <w:t xml:space="preserve"> </w:t>
      </w:r>
      <w:r>
        <w:t xml:space="preserve">Kampala, Uganda</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standardized experiment protocol to be executed by an Environmental Engineer tasked with assessing the physicochemical and microbiological quality of surface water in the Nakivubo Channel, a major drainage system in Kampala, Uganda. The Nakivubo Channel serves as a critical receptor for domestic wastewater, industrial effluents, and stormwater runoff from the densely populated urban center.</w:t>
      </w:r>
    </w:p>
    <w:p>
      <w:pPr>
        <w:pStyle w:val="BodyText"/>
      </w:pPr>
      <w:r>
        <w:t xml:space="preserve">The rapid urbanization of Kampala has placed immense pressure on local water bodies. As an Environmental Engineer operating in this context, it is imperative to gather empirical data to evaluate compliance with the National Environment Management Authority (NEMA) standards of Uganda. This experiment aims to quantify pollutant loads, specifically focusing on Biochemical Oxygen Demand (BOD), Chemical Oxygen Demand (COD), Total Suspended Solids (TSS), and fecal coliform bacteria. The data collected will inform remediation strategies and policy recommendations for sustainable water management in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determine the concentration of key water quality parameters at three distinct sampling points along the Nakivubo Channel.</w:t>
      </w:r>
    </w:p>
    <w:p>
      <w:pPr>
        <w:numPr>
          <w:ilvl w:val="0"/>
          <w:numId w:val="1001"/>
        </w:numPr>
        <w:pStyle w:val="Compact"/>
      </w:pPr>
      <w:r>
        <w:t xml:space="preserve">To assess the impact of industrial discharge zones versus residential runoff zones on water quality.</w:t>
      </w:r>
    </w:p>
    <w:p>
      <w:pPr>
        <w:numPr>
          <w:ilvl w:val="0"/>
          <w:numId w:val="1001"/>
        </w:numPr>
        <w:pStyle w:val="Compact"/>
      </w:pPr>
      <w:r>
        <w:t xml:space="preserve">To evaluate the suitability of the water for potential reuse in irrigation, adhering to Ugandan environmental guidelines.</w:t>
      </w:r>
    </w:p>
    <w:p>
      <w:pPr>
        <w:numPr>
          <w:ilvl w:val="0"/>
          <w:numId w:val="1001"/>
        </w:numPr>
        <w:pStyle w:val="Compact"/>
      </w:pPr>
      <w:r>
        <w:t xml:space="preserve">To provide a baseline dataset for longitudinal studies on the effectiveness of current waste management practices in Kampala.</w:t>
      </w:r>
    </w:p>
    <w:bookmarkEnd w:id="22"/>
    <w:bookmarkStart w:id="23" w:name="materials-and-equipment"/>
    <w:p>
      <w:pPr>
        <w:pStyle w:val="Heading2"/>
      </w:pPr>
      <w:r>
        <w:t xml:space="preserve">3. Materials and Equipment</w:t>
      </w:r>
    </w:p>
    <w:p>
      <w:pPr>
        <w:pStyle w:val="FirstParagraph"/>
      </w:pPr>
      <w:r>
        <w:t xml:space="preserve">The Environmental Engineer must ensure the following equipment is calibrated and available prior to field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Sampling Bottles</w:t>
            </w:r>
          </w:p>
        </w:tc>
        <w:tc>
          <w:tcPr/>
          <w:p>
            <w:pPr>
              <w:pStyle w:val="Compact"/>
              <w:jc w:val="left"/>
            </w:pPr>
            <w:r>
              <w:t xml:space="preserve">1L HDPE, amber glass for light-sensitive parameters</w:t>
            </w:r>
          </w:p>
        </w:tc>
        <w:tc>
          <w:tcPr/>
          <w:p>
            <w:pPr>
              <w:pStyle w:val="Compact"/>
              <w:jc w:val="left"/>
            </w:pPr>
            <w:r>
              <w:t xml:space="preserve">20</w:t>
            </w:r>
          </w:p>
        </w:tc>
      </w:tr>
      <w:tr>
        <w:tc>
          <w:tcPr/>
          <w:p>
            <w:pPr>
              <w:pStyle w:val="Compact"/>
              <w:jc w:val="left"/>
            </w:pPr>
            <w:r>
              <w:t xml:space="preserve">Portable Multiparameter Meter</w:t>
            </w:r>
          </w:p>
        </w:tc>
        <w:tc>
          <w:tcPr/>
          <w:p>
            <w:pPr>
              <w:pStyle w:val="Compact"/>
              <w:jc w:val="left"/>
            </w:pPr>
            <w:r>
              <w:t xml:space="preserve">Calibrated for pH, Dissolved Oxygen (DO), Conductivity, Temperature</w:t>
            </w:r>
          </w:p>
        </w:tc>
        <w:tc>
          <w:tcPr/>
          <w:p>
            <w:pPr>
              <w:pStyle w:val="Compact"/>
              <w:jc w:val="left"/>
            </w:pPr>
            <w:r>
              <w:t xml:space="preserve">1</w:t>
            </w:r>
          </w:p>
        </w:tc>
      </w:tr>
      <w:tr>
        <w:tc>
          <w:tcPr/>
          <w:p>
            <w:pPr>
              <w:pStyle w:val="Compact"/>
              <w:jc w:val="left"/>
            </w:pPr>
            <w:r>
              <w:t xml:space="preserve">GPS Unit</w:t>
            </w:r>
          </w:p>
        </w:tc>
        <w:tc>
          <w:tcPr/>
          <w:p>
            <w:pPr>
              <w:pStyle w:val="Compact"/>
              <w:jc w:val="left"/>
            </w:pPr>
            <w:r>
              <w:t xml:space="preserve">High-precision for geotagging sampling sites</w:t>
            </w:r>
          </w:p>
        </w:tc>
        <w:tc>
          <w:tcPr/>
          <w:p>
            <w:pPr>
              <w:pStyle w:val="Compact"/>
              <w:jc w:val="left"/>
            </w:pPr>
            <w:r>
              <w:t xml:space="preserve">1</w:t>
            </w:r>
          </w:p>
        </w:tc>
      </w:tr>
      <w:tr>
        <w:tc>
          <w:tcPr/>
          <w:p>
            <w:pPr>
              <w:pStyle w:val="Compact"/>
              <w:jc w:val="left"/>
            </w:pPr>
            <w:r>
              <w:t xml:space="preserve">Ice Chests</w:t>
            </w:r>
          </w:p>
        </w:tc>
        <w:tc>
          <w:tcPr/>
          <w:p>
            <w:pPr>
              <w:pStyle w:val="Compact"/>
              <w:jc w:val="left"/>
            </w:pPr>
            <w:r>
              <w:t xml:space="preserve">With sufficient ice packs for sample preservation (4°C)</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Nitrile gloves, safety goggles, waterproof boots, high-visibility vest</w:t>
            </w:r>
          </w:p>
        </w:tc>
        <w:tc>
          <w:tcPr/>
          <w:p>
            <w:pPr>
              <w:pStyle w:val="Compact"/>
              <w:jc w:val="left"/>
            </w:pPr>
            <w:r>
              <w:t xml:space="preserve">Per person</w:t>
            </w:r>
          </w:p>
        </w:tc>
      </w:tr>
      <w:tr>
        <w:tc>
          <w:tcPr/>
          <w:p>
            <w:pPr>
              <w:pStyle w:val="Compact"/>
              <w:jc w:val="left"/>
            </w:pPr>
            <w:r>
              <w:t xml:space="preserve">Reagents</w:t>
            </w:r>
          </w:p>
        </w:tc>
        <w:tc>
          <w:tcPr/>
          <w:p>
            <w:pPr>
              <w:pStyle w:val="Compact"/>
              <w:jc w:val="left"/>
            </w:pPr>
            <w:r>
              <w:t xml:space="preserve">For BOD, COD, and nutrient analysis (preservatives included)</w:t>
            </w:r>
          </w:p>
        </w:tc>
        <w:tc>
          <w:tcPr/>
          <w:p>
            <w:pPr>
              <w:pStyle w:val="Compact"/>
              <w:jc w:val="left"/>
            </w:pPr>
            <w:r>
              <w:t xml:space="preserve">As required</w:t>
            </w:r>
          </w:p>
        </w:tc>
      </w:tr>
    </w:tbl>
    <w:bookmarkEnd w:id="23"/>
    <w:bookmarkStart w:id="24" w:name="sampling-strategy-and-site-selection"/>
    <w:p>
      <w:pPr>
        <w:pStyle w:val="Heading2"/>
      </w:pPr>
      <w:r>
        <w:t xml:space="preserve">4. Sampling Strategy and Site Selection</w:t>
      </w:r>
    </w:p>
    <w:p>
      <w:pPr>
        <w:pStyle w:val="FirstParagraph"/>
      </w:pPr>
      <w:r>
        <w:t xml:space="preserve">The experiment will utilize a stratified random sampling approach across three specific zones in Kampala to capture the gradient of pollution:</w:t>
      </w:r>
    </w:p>
    <w:p>
      <w:pPr>
        <w:numPr>
          <w:ilvl w:val="0"/>
          <w:numId w:val="1002"/>
        </w:numPr>
        <w:pStyle w:val="Compact"/>
      </w:pPr>
      <w:r>
        <w:rPr>
          <w:bCs/>
          <w:b/>
        </w:rPr>
        <w:t xml:space="preserve">Site A (Upstream):</w:t>
      </w:r>
      <w:r>
        <w:t xml:space="preserve"> </w:t>
      </w:r>
      <w:r>
        <w:t xml:space="preserve">Near the source in the Kololo area, representing relatively cleaner baseline conditions.</w:t>
      </w:r>
    </w:p>
    <w:p>
      <w:pPr>
        <w:numPr>
          <w:ilvl w:val="0"/>
          <w:numId w:val="1002"/>
        </w:numPr>
        <w:pStyle w:val="Compact"/>
      </w:pPr>
      <w:r>
        <w:rPr>
          <w:bCs/>
          <w:b/>
        </w:rPr>
        <w:t xml:space="preserve">Site B (Midstream):</w:t>
      </w:r>
      <w:r>
        <w:t xml:space="preserve"> </w:t>
      </w:r>
      <w:r>
        <w:t xml:space="preserve">Near the industrial zone in Kawempe, where significant effluent discharge is expected.</w:t>
      </w:r>
    </w:p>
    <w:p>
      <w:pPr>
        <w:numPr>
          <w:ilvl w:val="0"/>
          <w:numId w:val="1002"/>
        </w:numPr>
        <w:pStyle w:val="Compact"/>
      </w:pPr>
      <w:r>
        <w:rPr>
          <w:bCs/>
          <w:b/>
        </w:rPr>
        <w:t xml:space="preserve">Site C (Downstream):</w:t>
      </w:r>
      <w:r>
        <w:t xml:space="preserve"> </w:t>
      </w:r>
      <w:r>
        <w:t xml:space="preserve">Near the outflow into Lake Victoria at Nsambya, representing the cumulative impact on the lake ecosystem.</w:t>
      </w:r>
    </w:p>
    <w:p>
      <w:pPr>
        <w:pStyle w:val="FirstParagraph"/>
      </w:pPr>
      <w:r>
        <w:t xml:space="preserve">Sampling will be conducted during the dry season to minimize dilution effects from rainfall, ensuring that the data reflects the true concentration of pollutants from direct discharge.</w:t>
      </w:r>
    </w:p>
    <w:bookmarkEnd w:id="24"/>
    <w:bookmarkStart w:id="27" w:name="methodology"/>
    <w:p>
      <w:pPr>
        <w:pStyle w:val="Heading2"/>
      </w:pPr>
      <w:r>
        <w:t xml:space="preserve">5. Methodology</w:t>
      </w:r>
    </w:p>
    <w:bookmarkStart w:id="25" w:name="field-procedures"/>
    <w:p>
      <w:pPr>
        <w:pStyle w:val="Heading3"/>
      </w:pPr>
      <w:r>
        <w:t xml:space="preserve">5.1 Field Procedures</w:t>
      </w:r>
    </w:p>
    <w:p>
      <w:pPr>
        <w:pStyle w:val="FirstParagraph"/>
      </w:pPr>
      <w:r>
        <w:t xml:space="preserve">Upon arrival at each site, the Environmental Engineer must record the GPS coordinates, time, and weather conditions. Visual observations regarding color, odor, and presence of floating debris must be documented.</w:t>
      </w:r>
    </w:p>
    <w:p>
      <w:pPr>
        <w:pStyle w:val="BodyText"/>
      </w:pPr>
      <w:r>
        <w:rPr>
          <w:bCs/>
          <w:b/>
        </w:rPr>
        <w:t xml:space="preserve">In-situ Measurements:</w:t>
      </w:r>
      <w:r>
        <w:t xml:space="preserve"> </w:t>
      </w:r>
      <w:r>
        <w:t xml:space="preserve">Using the portable multiparameter meter, immediately measure and record pH, temperature, dissolved oxygen, and electrical conductivity. Ensure the probe is rinsed with distilled water between sites to prevent cross-contamination.</w:t>
      </w:r>
    </w:p>
    <w:p>
      <w:pPr>
        <w:pStyle w:val="BodyText"/>
      </w:pPr>
      <w:r>
        <w:rPr>
          <w:bCs/>
          <w:b/>
        </w:rPr>
        <w:t xml:space="preserve">Sample Collection:</w:t>
      </w:r>
      <w:r>
        <w:t xml:space="preserve"> </w:t>
      </w:r>
      <w:r>
        <w:t xml:space="preserve">Collect grab samples from the mid-depth of the channel, avoiding surface scum and bottom sediment. Rinse each bottle with the sample water three times before filling. Fill bottles to the brim to eliminate air space, particularly for BOD samples. Immediately place samples in the ice chest.</w:t>
      </w:r>
    </w:p>
    <w:bookmarkEnd w:id="25"/>
    <w:bookmarkStart w:id="26" w:name="laboratory-analysis"/>
    <w:p>
      <w:pPr>
        <w:pStyle w:val="Heading3"/>
      </w:pPr>
      <w:r>
        <w:t xml:space="preserve">5.2 Laboratory Analysis</w:t>
      </w:r>
    </w:p>
    <w:p>
      <w:pPr>
        <w:pStyle w:val="FirstParagraph"/>
      </w:pPr>
      <w:r>
        <w:t xml:space="preserve">Samples must be transported to the accredited laboratory in Kampala within 6 hours of collection. The following analyses will be performed:</w:t>
      </w:r>
    </w:p>
    <w:p>
      <w:pPr>
        <w:numPr>
          <w:ilvl w:val="0"/>
          <w:numId w:val="1003"/>
        </w:numPr>
        <w:pStyle w:val="Compact"/>
      </w:pPr>
      <w:r>
        <w:rPr>
          <w:bCs/>
          <w:b/>
        </w:rPr>
        <w:t xml:space="preserve">BOD5:</w:t>
      </w:r>
      <w:r>
        <w:t xml:space="preserve"> </w:t>
      </w:r>
      <w:r>
        <w:t xml:space="preserve">Incubate samples at 20°C for 5 days to measure oxygen consumption by microorganisms.</w:t>
      </w:r>
    </w:p>
    <w:p>
      <w:pPr>
        <w:numPr>
          <w:ilvl w:val="0"/>
          <w:numId w:val="1003"/>
        </w:numPr>
        <w:pStyle w:val="Compact"/>
      </w:pPr>
      <w:r>
        <w:rPr>
          <w:bCs/>
          <w:b/>
        </w:rPr>
        <w:t xml:space="preserve">COD:</w:t>
      </w:r>
      <w:r>
        <w:t xml:space="preserve"> </w:t>
      </w:r>
      <w:r>
        <w:t xml:space="preserve">Use the closed reflux colorimetric method to determine the amount of oxygen required to chemically oxidize organic matter.</w:t>
      </w:r>
    </w:p>
    <w:p>
      <w:pPr>
        <w:numPr>
          <w:ilvl w:val="0"/>
          <w:numId w:val="1003"/>
        </w:numPr>
        <w:pStyle w:val="Compact"/>
      </w:pPr>
      <w:r>
        <w:rPr>
          <w:bCs/>
          <w:b/>
        </w:rPr>
        <w:t xml:space="preserve">TSS:</w:t>
      </w:r>
      <w:r>
        <w:t xml:space="preserve"> </w:t>
      </w:r>
      <w:r>
        <w:t xml:space="preserve">Filter a known volume of water through a pre-weighed filter, dry at 105°C, and weigh to determine suspended solids.</w:t>
      </w:r>
    </w:p>
    <w:p>
      <w:pPr>
        <w:numPr>
          <w:ilvl w:val="0"/>
          <w:numId w:val="1003"/>
        </w:numPr>
        <w:pStyle w:val="Compact"/>
      </w:pPr>
      <w:r>
        <w:rPr>
          <w:bCs/>
          <w:b/>
        </w:rPr>
        <w:t xml:space="preserve">Fecal Coliforms:</w:t>
      </w:r>
      <w:r>
        <w:t xml:space="preserve"> </w:t>
      </w:r>
      <w:r>
        <w:t xml:space="preserve">Perform membrane filtration followed by incubation on selective media to count colony-forming units (CFU).</w:t>
      </w:r>
    </w:p>
    <w:bookmarkEnd w:id="26"/>
    <w:bookmarkEnd w:id="27"/>
    <w:bookmarkStart w:id="28" w:name="health-and-safety-protocols"/>
    <w:p>
      <w:pPr>
        <w:pStyle w:val="Heading2"/>
      </w:pPr>
      <w:r>
        <w:t xml:space="preserve">6. Health and Safety Protocols</w:t>
      </w:r>
    </w:p>
    <w:p>
      <w:pPr>
        <w:pStyle w:val="FirstParagraph"/>
      </w:pPr>
      <w:r>
        <w:t xml:space="preserve">Working in the Nakivubo Channel presents significant health risks due to high pathogen loads and potential chemical hazards. The Environmental Engineer must strictly adhere to the following safety measures:</w:t>
      </w:r>
    </w:p>
    <w:p>
      <w:pPr>
        <w:numPr>
          <w:ilvl w:val="0"/>
          <w:numId w:val="1004"/>
        </w:numPr>
        <w:pStyle w:val="Compact"/>
      </w:pPr>
      <w:r>
        <w:t xml:space="preserve">Never sample alone; always work in a team of at least two.</w:t>
      </w:r>
    </w:p>
    <w:p>
      <w:pPr>
        <w:numPr>
          <w:ilvl w:val="0"/>
          <w:numId w:val="1004"/>
        </w:numPr>
        <w:pStyle w:val="Compact"/>
      </w:pPr>
      <w:r>
        <w:t xml:space="preserve">Wear appropriate PPE at all times during fieldwork.</w:t>
      </w:r>
    </w:p>
    <w:p>
      <w:pPr>
        <w:numPr>
          <w:ilvl w:val="0"/>
          <w:numId w:val="1004"/>
        </w:numPr>
        <w:pStyle w:val="Compact"/>
      </w:pPr>
      <w:r>
        <w:t xml:space="preserve">Avoid direct skin contact with the water.</w:t>
      </w:r>
    </w:p>
    <w:p>
      <w:pPr>
        <w:numPr>
          <w:ilvl w:val="0"/>
          <w:numId w:val="1004"/>
        </w:numPr>
        <w:pStyle w:val="Compact"/>
      </w:pPr>
      <w:r>
        <w:t xml:space="preserve">Wash hands thoroughly with soap and clean water immediately after sampling.</w:t>
      </w:r>
    </w:p>
    <w:p>
      <w:pPr>
        <w:numPr>
          <w:ilvl w:val="0"/>
          <w:numId w:val="1004"/>
        </w:numPr>
        <w:pStyle w:val="Compact"/>
      </w:pPr>
      <w:r>
        <w:t xml:space="preserve">Be aware of unstable banks and slippery surfaces common in the Kampala drainage channels.</w:t>
      </w:r>
    </w:p>
    <w:bookmarkEnd w:id="28"/>
    <w:bookmarkStart w:id="29" w:name="data-analysis-and-reporting"/>
    <w:p>
      <w:pPr>
        <w:pStyle w:val="Heading2"/>
      </w:pPr>
      <w:r>
        <w:t xml:space="preserve">7. Data Analysis and Reporting</w:t>
      </w:r>
    </w:p>
    <w:p>
      <w:pPr>
        <w:pStyle w:val="FirstParagraph"/>
      </w:pPr>
      <w:r>
        <w:t xml:space="preserve">All data will be compiled into a comprehensive report. Statistical analysis will be performed to compare mean values across the three sites. Results will be benchmarked against the NEMA Environmental Quality Regulations (2000) for surface water quality in Uganda.</w:t>
      </w:r>
    </w:p>
    <w:p>
      <w:pPr>
        <w:pStyle w:val="BodyText"/>
      </w:pPr>
      <w:r>
        <w:t xml:space="preserve">The final report will include:</w:t>
      </w:r>
    </w:p>
    <w:p>
      <w:pPr>
        <w:numPr>
          <w:ilvl w:val="0"/>
          <w:numId w:val="1005"/>
        </w:numPr>
        <w:pStyle w:val="Compact"/>
      </w:pPr>
      <w:r>
        <w:t xml:space="preserve">Executive summary of findings.</w:t>
      </w:r>
    </w:p>
    <w:p>
      <w:pPr>
        <w:numPr>
          <w:ilvl w:val="0"/>
          <w:numId w:val="1005"/>
        </w:numPr>
        <w:pStyle w:val="Compact"/>
      </w:pPr>
      <w:r>
        <w:t xml:space="preserve">Detailed tables of physicochemical and microbiological data.</w:t>
      </w:r>
    </w:p>
    <w:p>
      <w:pPr>
        <w:numPr>
          <w:ilvl w:val="0"/>
          <w:numId w:val="1005"/>
        </w:numPr>
        <w:pStyle w:val="Compact"/>
      </w:pPr>
      <w:r>
        <w:t xml:space="preserve">Maps showing pollution hotspots in Kampala.</w:t>
      </w:r>
    </w:p>
    <w:p>
      <w:pPr>
        <w:numPr>
          <w:ilvl w:val="0"/>
          <w:numId w:val="1005"/>
        </w:numPr>
        <w:pStyle w:val="Compact"/>
      </w:pPr>
      <w:r>
        <w:t xml:space="preserve">Recommendations for mitigation, such as improved sewage treatment infrastructure or industrial effluent regulation.</w:t>
      </w:r>
    </w:p>
    <w:bookmarkEnd w:id="29"/>
    <w:bookmarkStart w:id="30" w:name="conclusion"/>
    <w:p>
      <w:pPr>
        <w:pStyle w:val="Heading2"/>
      </w:pPr>
      <w:r>
        <w:t xml:space="preserve">8. Conclusion</w:t>
      </w:r>
    </w:p>
    <w:p>
      <w:pPr>
        <w:pStyle w:val="FirstParagraph"/>
      </w:pPr>
      <w:r>
        <w:t xml:space="preserve">This experiment protocol provides a rigorous framework for an Environmental Engineer to assess the critical state of water resources in Uganda Kampala. By systematically collecting and analyzing data, we can contribute to the scientific understanding of urban pollution and support efforts to protect public health and the environment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Quality Assessment in Kampala, Uganda</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