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Abu</w:t>
      </w:r>
      <w:r>
        <w:t xml:space="preserve"> </w:t>
      </w:r>
      <w:r>
        <w:t xml:space="preserve">Dhabi,</w:t>
      </w:r>
      <w:r>
        <w:t xml:space="preserve"> </w:t>
      </w:r>
      <w:r>
        <w:t xml:space="preserve">UAE</w:t>
      </w:r>
    </w:p>
    <w:bookmarkStart w:id="20" w:name="Xff8b1086d2cc9e8aa1f9fbbaeeab0e1b5faad56"/>
    <w:p>
      <w:pPr>
        <w:pStyle w:val="Heading1"/>
      </w:pPr>
      <w:r>
        <w:t xml:space="preserve">Experiment Protocol: Environmental Engineer</w:t>
      </w:r>
    </w:p>
    <w:p>
      <w:pPr>
        <w:pStyle w:val="FirstParagraph"/>
      </w:pPr>
      <w:r>
        <w:rPr>
          <w:bCs/>
          <w:b/>
        </w:rPr>
        <w:t xml:space="preserve">Location:</w:t>
      </w:r>
      <w:r>
        <w:t xml:space="preserve"> </w:t>
      </w:r>
      <w:r>
        <w:t xml:space="preserve">United Arab Emirates, Abu Dhabi</w:t>
      </w:r>
    </w:p>
    <w:p>
      <w:pPr>
        <w:pStyle w:val="BodyText"/>
      </w:pPr>
      <w:r>
        <w:rPr>
          <w:bCs/>
          <w:b/>
        </w:rPr>
        <w:t xml:space="preserve">Document ID:</w:t>
      </w:r>
      <w:r>
        <w:t xml:space="preserve"> </w:t>
      </w:r>
      <w:r>
        <w:t xml:space="preserve">EP-AD-ENV-2024-001</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Environmental Engineer</w:t>
      </w:r>
    </w:p>
    <w:bookmarkEnd w:id="20"/>
    <w:p>
      <w:pPr>
        <w:pStyle w:val="BodyText"/>
      </w:pPr>
      <w:r>
        <w:t xml:space="preserve">1. Introduction and Objective</w:t>
      </w:r>
    </w:p>
    <w:p>
      <w:pPr>
        <w:pStyle w:val="BodyText"/>
      </w:pPr>
      <w:r>
        <w:t xml:space="preserve">This Experiment Protocol outlines the standardized procedures for conducting environmental impact assessments and monitoring activities in Abu Dhabi, United Arab Emirates. The primary objective is to ensure that all environmental engineering experiments adhere to the strict regulatory frameworks established by the Abu Dhabi Environment Agency (ADEA) and the Federal Environment Agency (FEA). This protocol is designed to guide Environmental Engineers in collecting accurate, reliable, and legally compliant data regarding air quality, water resources, soil contamination, and biodiversity in the unique desert ecosystem of Abu Dhabi.</w:t>
      </w:r>
    </w:p>
    <w:p>
      <w:pPr>
        <w:pStyle w:val="BodyText"/>
      </w:pPr>
      <w:r>
        <w:t xml:space="preserve">The protocol emphasizes the importance of sustainable practices, data integrity, and safety in all experimental activities. It serves as a critical reference for Environmental Engineers working on projects related to urban development, industrial operations, and conservation efforts in the region.</w:t>
      </w:r>
    </w:p>
    <w:p>
      <w:pPr>
        <w:pStyle w:val="BodyText"/>
      </w:pPr>
      <w:r>
        <w:t xml:space="preserve">2. Regulatory Compliance</w:t>
      </w:r>
    </w:p>
    <w:p>
      <w:pPr>
        <w:pStyle w:val="BodyText"/>
      </w:pPr>
      <w:r>
        <w:t xml:space="preserve">All experiments conducted under this protocol must comply with the following regulations and standards:</w:t>
      </w:r>
    </w:p>
    <w:p>
      <w:pPr>
        <w:numPr>
          <w:ilvl w:val="0"/>
          <w:numId w:val="1001"/>
        </w:numPr>
        <w:pStyle w:val="Compact"/>
      </w:pPr>
      <w:r>
        <w:t xml:space="preserve">Abu Dhabi Environment Agency (ADEA) Environmental Impact Assessment (EIA) Guidelines.</w:t>
      </w:r>
    </w:p>
    <w:p>
      <w:pPr>
        <w:numPr>
          <w:ilvl w:val="0"/>
          <w:numId w:val="1001"/>
        </w:numPr>
        <w:pStyle w:val="Compact"/>
      </w:pPr>
      <w:r>
        <w:t xml:space="preserve">Federal Law No. 24 of 1999 Concerning the Protection and Development of the Environment.</w:t>
      </w:r>
    </w:p>
    <w:p>
      <w:pPr>
        <w:numPr>
          <w:ilvl w:val="0"/>
          <w:numId w:val="1001"/>
        </w:numPr>
        <w:pStyle w:val="Compact"/>
      </w:pPr>
      <w:r>
        <w:t xml:space="preserve">ISO 14001:2015 Environmental Management Systems.</w:t>
      </w:r>
    </w:p>
    <w:p>
      <w:pPr>
        <w:numPr>
          <w:ilvl w:val="0"/>
          <w:numId w:val="1001"/>
        </w:numPr>
        <w:pStyle w:val="Compact"/>
      </w:pPr>
      <w:r>
        <w:t xml:space="preserve">Local Abu Dhabi Municipality regulations regarding waste management and emissions.</w:t>
      </w:r>
    </w:p>
    <w:p>
      <w:pPr>
        <w:pStyle w:val="FirstParagraph"/>
      </w:pPr>
      <w:r>
        <w:t xml:space="preserve">Environmental Engineers are responsible for ensuring that all experimental activities are approved by the relevant authorities before commencement. Non-compliance may result in legal penalties and project delays.</w:t>
      </w:r>
    </w:p>
    <w:p>
      <w:pPr>
        <w:pStyle w:val="BodyText"/>
      </w:pPr>
      <w:r>
        <w:t xml:space="preserve">3. Scope of the Experiment</w:t>
      </w:r>
    </w:p>
    <w:p>
      <w:pPr>
        <w:pStyle w:val="BodyText"/>
      </w:pPr>
      <w:r>
        <w:t xml:space="preserve">This protocol applies to all environmental monitoring and assessment experiments conducted in Abu Dhabi, including but not limited to:</w:t>
      </w:r>
    </w:p>
    <w:p>
      <w:pPr>
        <w:numPr>
          <w:ilvl w:val="0"/>
          <w:numId w:val="1002"/>
        </w:numPr>
        <w:pStyle w:val="Compact"/>
      </w:pPr>
      <w:r>
        <w:t xml:space="preserve">Air quality monitoring for particulate matter (PM2.5, PM10), nitrogen oxides (NOx), sulfur dioxide (SO2), and volatile organic compounds (VOCs).</w:t>
      </w:r>
    </w:p>
    <w:p>
      <w:pPr>
        <w:numPr>
          <w:ilvl w:val="0"/>
          <w:numId w:val="1002"/>
        </w:numPr>
        <w:pStyle w:val="Compact"/>
      </w:pPr>
      <w:r>
        <w:t xml:space="preserve">Water quality analysis for surface water, groundwater, and marine environments, focusing on salinity, heavy metals, and biological oxygen demand (BOD).</w:t>
      </w:r>
    </w:p>
    <w:p>
      <w:pPr>
        <w:numPr>
          <w:ilvl w:val="0"/>
          <w:numId w:val="1002"/>
        </w:numPr>
        <w:pStyle w:val="Compact"/>
      </w:pPr>
      <w:r>
        <w:t xml:space="preserve">Soil contamination testing for hydrocarbons, heavy metals, and other pollutants.</w:t>
      </w:r>
    </w:p>
    <w:p>
      <w:pPr>
        <w:numPr>
          <w:ilvl w:val="0"/>
          <w:numId w:val="1002"/>
        </w:numPr>
        <w:pStyle w:val="Compact"/>
      </w:pPr>
      <w:r>
        <w:t xml:space="preserve">Biodiversity surveys and ecological impact assessments in sensitive areas such as mangroves and coral reefs.</w:t>
      </w:r>
    </w:p>
    <w:p>
      <w:pPr>
        <w:pStyle w:val="FirstParagraph"/>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Environmental Engineer</w:t>
            </w:r>
          </w:p>
        </w:tc>
        <w:tc>
          <w:tcPr/>
          <w:p>
            <w:pPr>
              <w:pStyle w:val="Compact"/>
              <w:jc w:val="left"/>
            </w:pPr>
            <w:r>
              <w:t xml:space="preserve">Design and execute experiments, ensure compliance with regulations, analyze data, and prepare reports.</w:t>
            </w:r>
          </w:p>
        </w:tc>
      </w:tr>
      <w:tr>
        <w:tc>
          <w:tcPr/>
          <w:p>
            <w:pPr>
              <w:pStyle w:val="Compact"/>
              <w:jc w:val="left"/>
            </w:pPr>
            <w:r>
              <w:t xml:space="preserve">Project Manager</w:t>
            </w:r>
          </w:p>
        </w:tc>
        <w:tc>
          <w:tcPr/>
          <w:p>
            <w:pPr>
              <w:pStyle w:val="Compact"/>
              <w:jc w:val="left"/>
            </w:pPr>
            <w:r>
              <w:t xml:space="preserve">Oversee the project timeline, budget, and resource allocation, ensuring alignment with client and regulatory requirements.</w:t>
            </w:r>
          </w:p>
        </w:tc>
      </w:tr>
      <w:tr>
        <w:tc>
          <w:tcPr/>
          <w:p>
            <w:pPr>
              <w:pStyle w:val="Compact"/>
              <w:jc w:val="left"/>
            </w:pPr>
            <w:r>
              <w:t xml:space="preserve">Safety Officer</w:t>
            </w:r>
          </w:p>
        </w:tc>
        <w:tc>
          <w:tcPr/>
          <w:p>
            <w:pPr>
              <w:pStyle w:val="Compact"/>
              <w:jc w:val="left"/>
            </w:pPr>
            <w:r>
              <w:t xml:space="preserve">Ensure all safety protocols are followed, conduct risk assessments, and provide training to the team.</w:t>
            </w:r>
          </w:p>
        </w:tc>
      </w:tr>
      <w:tr>
        <w:tc>
          <w:tcPr/>
          <w:p>
            <w:pPr>
              <w:pStyle w:val="Compact"/>
              <w:jc w:val="left"/>
            </w:pPr>
            <w:r>
              <w:t xml:space="preserve">Quality Assurance Officer</w:t>
            </w:r>
          </w:p>
        </w:tc>
        <w:tc>
          <w:tcPr/>
          <w:p>
            <w:pPr>
              <w:pStyle w:val="Compact"/>
              <w:jc w:val="left"/>
            </w:pPr>
            <w:r>
              <w:t xml:space="preserve">Verify data accuracy, review methodologies, and ensure adherence to quality standards.</w:t>
            </w:r>
          </w:p>
        </w:tc>
      </w:tr>
    </w:tbl>
    <w:p>
      <w:pPr>
        <w:pStyle w:val="BodyText"/>
      </w:pPr>
      <w:r>
        <w:t xml:space="preserve">5. Experimental Procedures</w:t>
      </w:r>
    </w:p>
    <w:p>
      <w:pPr>
        <w:pStyle w:val="BodyText"/>
      </w:pPr>
      <w:r>
        <w:t xml:space="preserve">The following steps outline the general procedure for conducting environmental experiments in Abu Dhabi:</w:t>
      </w:r>
    </w:p>
    <w:p>
      <w:pPr>
        <w:numPr>
          <w:ilvl w:val="0"/>
          <w:numId w:val="1003"/>
        </w:numPr>
        <w:pStyle w:val="Compact"/>
      </w:pPr>
      <w:r>
        <w:rPr>
          <w:bCs/>
          <w:b/>
        </w:rPr>
        <w:t xml:space="preserve">Site Selection and Preparation:</w:t>
      </w:r>
      <w:r>
        <w:t xml:space="preserve"> </w:t>
      </w:r>
      <w:r>
        <w:t xml:space="preserve">Identify the study area based on project requirements and regulatory guidelines. Obtain necessary permits from ADEA and other relevant authorities. Conduct a preliminary site survey to assess potential hazards and logistical requirements.</w:t>
      </w:r>
    </w:p>
    <w:p>
      <w:pPr>
        <w:numPr>
          <w:ilvl w:val="0"/>
          <w:numId w:val="1003"/>
        </w:numPr>
        <w:pStyle w:val="Compact"/>
      </w:pPr>
      <w:r>
        <w:rPr>
          <w:bCs/>
          <w:b/>
        </w:rPr>
        <w:t xml:space="preserve">Equipment Calibration:</w:t>
      </w:r>
      <w:r>
        <w:t xml:space="preserve"> </w:t>
      </w:r>
      <w:r>
        <w:t xml:space="preserve">Calibrate all monitoring equipment according to manufacturer specifications and international standards (e.g., EPA, ISO). Document calibration procedures and results.</w:t>
      </w:r>
    </w:p>
    <w:p>
      <w:pPr>
        <w:numPr>
          <w:ilvl w:val="0"/>
          <w:numId w:val="1003"/>
        </w:numPr>
        <w:pStyle w:val="Compact"/>
      </w:pPr>
      <w:r>
        <w:rPr>
          <w:bCs/>
          <w:b/>
        </w:rPr>
        <w:t xml:space="preserve">Data Collection:</w:t>
      </w:r>
      <w:r>
        <w:t xml:space="preserve"> </w:t>
      </w:r>
      <w:r>
        <w:t xml:space="preserve">Collect samples and data using standardized methods. For air quality monitoring, use continuous monitoring stations or portable devices. For water and soil samples, follow ADEA-approved sampling protocols. Ensure proper labeling and storage of samples.</w:t>
      </w:r>
    </w:p>
    <w:p>
      <w:pPr>
        <w:numPr>
          <w:ilvl w:val="0"/>
          <w:numId w:val="1003"/>
        </w:numPr>
        <w:pStyle w:val="Compact"/>
      </w:pPr>
      <w:r>
        <w:rPr>
          <w:bCs/>
          <w:b/>
        </w:rPr>
        <w:t xml:space="preserve">Sample Analysis:</w:t>
      </w:r>
      <w:r>
        <w:t xml:space="preserve"> </w:t>
      </w:r>
      <w:r>
        <w:t xml:space="preserve">Analyze samples in accredited laboratories. Use validated analytical methods to ensure accuracy and reliability of results. Maintain a chain of custody for all samples.</w:t>
      </w:r>
    </w:p>
    <w:p>
      <w:pPr>
        <w:numPr>
          <w:ilvl w:val="0"/>
          <w:numId w:val="1003"/>
        </w:numPr>
        <w:pStyle w:val="Compact"/>
      </w:pPr>
      <w:r>
        <w:rPr>
          <w:bCs/>
          <w:b/>
        </w:rPr>
        <w:t xml:space="preserve">Data Analysis and Reporting:</w:t>
      </w:r>
      <w:r>
        <w:t xml:space="preserve"> </w:t>
      </w:r>
      <w:r>
        <w:t xml:space="preserve">Analyze data using statistical methods to identify trends and anomalies. Prepare a comprehensive report detailing the methodology, results, and conclusions. Submit the report to the relevant authorities and stakeholders.</w:t>
      </w:r>
    </w:p>
    <w:p>
      <w:pPr>
        <w:pStyle w:val="FirstParagraph"/>
      </w:pPr>
      <w:r>
        <w:t xml:space="preserve">6. Health and Safety Considerations</w:t>
      </w:r>
    </w:p>
    <w:p>
      <w:pPr>
        <w:pStyle w:val="BodyText"/>
      </w:pPr>
      <w:r>
        <w:t xml:space="preserve">Environmental Engineers must adhere to strict health and safety protocols to protect themselves and the environment. Key considerations include:</w:t>
      </w:r>
    </w:p>
    <w:p>
      <w:pPr>
        <w:numPr>
          <w:ilvl w:val="0"/>
          <w:numId w:val="1004"/>
        </w:numPr>
        <w:pStyle w:val="Compact"/>
      </w:pPr>
      <w:r>
        <w:t xml:space="preserve">Wearing appropriate personal protective equipment (PPE) such as gloves, masks, and safety goggles.</w:t>
      </w:r>
    </w:p>
    <w:p>
      <w:pPr>
        <w:numPr>
          <w:ilvl w:val="0"/>
          <w:numId w:val="1004"/>
        </w:numPr>
        <w:pStyle w:val="Compact"/>
      </w:pPr>
      <w:r>
        <w:t xml:space="preserve">Conducting risk assessments before starting any fieldwork or laboratory analysis.</w:t>
      </w:r>
    </w:p>
    <w:p>
      <w:pPr>
        <w:numPr>
          <w:ilvl w:val="0"/>
          <w:numId w:val="1004"/>
        </w:numPr>
        <w:pStyle w:val="Compact"/>
      </w:pPr>
      <w:r>
        <w:t xml:space="preserve">Following emergency response procedures in case of accidents or spills.</w:t>
      </w:r>
    </w:p>
    <w:p>
      <w:pPr>
        <w:numPr>
          <w:ilvl w:val="0"/>
          <w:numId w:val="1004"/>
        </w:numPr>
        <w:pStyle w:val="Compact"/>
      </w:pPr>
      <w:r>
        <w:t xml:space="preserve">Ensuring proper disposal of hazardous waste in accordance with Abu Dhabi regulations.</w:t>
      </w:r>
    </w:p>
    <w:p>
      <w:pPr>
        <w:pStyle w:val="FirstParagraph"/>
      </w:pPr>
      <w:r>
        <w:t xml:space="preserve">7. Quality Assurance and Control</w:t>
      </w:r>
    </w:p>
    <w:p>
      <w:pPr>
        <w:pStyle w:val="BodyText"/>
      </w:pPr>
      <w:r>
        <w:t xml:space="preserve">To ensure the reliability of experimental results, the following quality assurance and control measures must be implemented:</w:t>
      </w:r>
    </w:p>
    <w:p>
      <w:pPr>
        <w:numPr>
          <w:ilvl w:val="0"/>
          <w:numId w:val="1005"/>
        </w:numPr>
        <w:pStyle w:val="Compact"/>
      </w:pPr>
      <w:r>
        <w:t xml:space="preserve">Regular calibration and maintenance of monitoring equipment.</w:t>
      </w:r>
    </w:p>
    <w:p>
      <w:pPr>
        <w:numPr>
          <w:ilvl w:val="0"/>
          <w:numId w:val="1005"/>
        </w:numPr>
        <w:pStyle w:val="Compact"/>
      </w:pPr>
      <w:r>
        <w:t xml:space="preserve">Use of blank samples, duplicates, and reference materials to verify analytical accuracy.</w:t>
      </w:r>
    </w:p>
    <w:p>
      <w:pPr>
        <w:numPr>
          <w:ilvl w:val="0"/>
          <w:numId w:val="1005"/>
        </w:numPr>
        <w:pStyle w:val="Compact"/>
      </w:pPr>
      <w:r>
        <w:t xml:space="preserve">Independent review of data and reports by a qualified Environmental Engineer.</w:t>
      </w:r>
    </w:p>
    <w:p>
      <w:pPr>
        <w:numPr>
          <w:ilvl w:val="0"/>
          <w:numId w:val="1005"/>
        </w:numPr>
        <w:pStyle w:val="Compact"/>
      </w:pPr>
      <w:r>
        <w:t xml:space="preserve">Documentation of all procedures, observations, and deviations from the protocol.</w:t>
      </w:r>
    </w:p>
    <w:p>
      <w:pPr>
        <w:pStyle w:val="FirstParagraph"/>
      </w:pPr>
      <w:r>
        <w:t xml:space="preserve">8. Conclusion</w:t>
      </w:r>
    </w:p>
    <w:p>
      <w:pPr>
        <w:pStyle w:val="BodyText"/>
      </w:pPr>
      <w:r>
        <w:t xml:space="preserve">This Experiment Protocol provides a comprehensive framework for Environmental Engineers conducting environmental monitoring and assessment activities in Abu Dhabi, United Arab Emirates. By adhering to this protocol, Environmental Engineers can ensure that their work is scientifically rigorous, legally compliant, and environmentally responsible. This contributes to the sustainable development and protection of Abu Dhabi's unique natural resources.</w:t>
      </w:r>
    </w:p>
    <w:p>
      <w:pPr>
        <w:pStyle w:val="BodyText"/>
      </w:pPr>
      <w:r>
        <w:rPr>
          <w:bCs/>
          <w:b/>
        </w:rPr>
        <w:t xml:space="preserve">Document Control:</w:t>
      </w:r>
      <w:r>
        <w:t xml:space="preserve"> </w:t>
      </w:r>
      <w:r>
        <w:t xml:space="preserve">This document is the property of the Environmental Engineering Department. Unauthorized reproduction or distribution is prohibited.</w:t>
      </w:r>
    </w:p>
    <w:p>
      <w:pPr>
        <w:pStyle w:val="BodyText"/>
      </w:pPr>
      <w:r>
        <w:rPr>
          <w:bCs/>
          <w:b/>
        </w:rPr>
        <w:t xml:space="preserve">Version:</w:t>
      </w:r>
      <w:r>
        <w:t xml:space="preserve"> </w:t>
      </w:r>
      <w:r>
        <w:t xml:space="preserve">1.0</w:t>
      </w:r>
    </w:p>
    <w:p>
      <w:pPr>
        <w:pStyle w:val="BodyText"/>
      </w:pPr>
      <w:r>
        <w:rPr>
          <w:bCs/>
          <w:b/>
        </w:rPr>
        <w:t xml:space="preserve">Approved By:</w:t>
      </w:r>
      <w:r>
        <w:t xml:space="preserve"> </w:t>
      </w:r>
      <w:r>
        <w:t xml:space="preserve">Chief Environmental Officer,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Abu Dhabi, UAE</dc:title>
  <dc:creator/>
  <dc:language>en</dc:language>
  <cp:keywords/>
  <dcterms:created xsi:type="dcterms:W3CDTF">2026-10-10T05:05:55Z</dcterms:created>
  <dcterms:modified xsi:type="dcterms:W3CDTF">2026-10-10T05:05:55Z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