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Project Title:</w:t>
      </w:r>
      <w:r>
        <w:t xml:space="preserve"> </w:t>
      </w:r>
      <w:r>
        <w:t xml:space="preserve">Assessment of Heavy Metal Concentrations in Surface Runoff within Birmingham’s Urban Catchments</w:t>
      </w:r>
    </w:p>
    <w:p>
      <w:pPr>
        <w:pStyle w:val="BodyText"/>
      </w:pPr>
      <w:r>
        <w:rPr>
          <w:bCs/>
          <w:b/>
        </w:rPr>
        <w:t xml:space="preserve">Location:</w:t>
      </w:r>
      <w:r>
        <w:t xml:space="preserve"> </w:t>
      </w:r>
      <w:r>
        <w:t xml:space="preserve">United Kingdom, Birmingham (Specifically: River Rea and River Tame Tributaries)</w:t>
      </w:r>
    </w:p>
    <w:p>
      <w:pPr>
        <w:pStyle w:val="BodyText"/>
      </w:pPr>
      <w:r>
        <w:rPr>
          <w:bCs/>
          <w:b/>
        </w:rPr>
        <w:t xml:space="preserve">Lead Environmental Engineer:</w:t>
      </w:r>
      <w:r>
        <w:t xml:space="preserve"> </w:t>
      </w:r>
      <w:r>
        <w:t xml:space="preserve">[Name Redacted]</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p>
      <w:pPr>
        <w:pStyle w:val="BodyText"/>
      </w:pPr>
      <w:r>
        <w:t xml:space="preserve">1.0 Introduction and Objective</w:t>
      </w:r>
    </w:p>
    <w:p>
      <w:pPr>
        <w:pStyle w:val="BodyText"/>
      </w:pPr>
      <w:r>
        <w:t xml:space="preserve">This Experiment Protocol outlines the rigorous methodology to be employed by the Environmental Engineer team to assess water quality in Birmingham, United Kingdom. Birmingham is a major urban center with a complex history of industrial activity, particularly in metallurgy and manufacturing. Consequently, the urban runoff entering local waterways, such as the River Rea and River Tame, poses potential risks regarding heavy metal contamination and sediment quality.</w:t>
      </w:r>
    </w:p>
    <w:p>
      <w:pPr>
        <w:pStyle w:val="BodyText"/>
      </w:pPr>
      <w:r>
        <w:t xml:space="preserve">The primary objective of this experiment is to quantify the concentration of lead (Pb), zinc (Zn), and copper (Cu) in surface water samples collected during simulated rainfall events. This data is critical for evaluating the efficacy of current Sustainable Drainage Systems (SuDS) installed in the West Midlands region and ensuring compliance with the Environmental Permitting Regulations (England and Wales) 2016.</w:t>
      </w:r>
    </w:p>
    <w:p>
      <w:pPr>
        <w:pStyle w:val="BodyText"/>
      </w:pPr>
      <w:r>
        <w:t xml:space="preserve">2.0 Scope and Regulatory Context</w:t>
      </w:r>
    </w:p>
    <w:p>
      <w:pPr>
        <w:pStyle w:val="BodyText"/>
      </w:pPr>
      <w:r>
        <w:t xml:space="preserve">This protocol applies to all sampling activities conducted within the Birmingham city limits. The Environmental Engineer must ensure that all procedures align with the standards set by the Environment Agency (EA) and the Water Framework Directive (WFD). The scope includes:</w:t>
      </w:r>
    </w:p>
    <w:p>
      <w:pPr>
        <w:numPr>
          <w:ilvl w:val="0"/>
          <w:numId w:val="1001"/>
        </w:numPr>
        <w:pStyle w:val="Compact"/>
      </w:pPr>
      <w:r>
        <w:t xml:space="preserve">Selection of sampling sites in high-density urban zones.</w:t>
      </w:r>
    </w:p>
    <w:p>
      <w:pPr>
        <w:numPr>
          <w:ilvl w:val="0"/>
          <w:numId w:val="1001"/>
        </w:numPr>
        <w:pStyle w:val="Compact"/>
      </w:pPr>
      <w:r>
        <w:t xml:space="preserve">Collection of grab samples and composite samples.</w:t>
      </w:r>
    </w:p>
    <w:p>
      <w:pPr>
        <w:numPr>
          <w:ilvl w:val="0"/>
          <w:numId w:val="1001"/>
        </w:numPr>
        <w:pStyle w:val="Compact"/>
      </w:pPr>
      <w:r>
        <w:t xml:space="preserve">Preservation and transportation of samples to the accredited laboratory.</w:t>
      </w:r>
    </w:p>
    <w:p>
      <w:pPr>
        <w:numPr>
          <w:ilvl w:val="0"/>
          <w:numId w:val="1001"/>
        </w:numPr>
        <w:pStyle w:val="Compact"/>
      </w:pPr>
      <w:r>
        <w:t xml:space="preserve">Data analysis and reporting of findings.</w:t>
      </w:r>
    </w:p>
    <w:p>
      <w:pPr>
        <w:pStyle w:val="FirstParagraph"/>
      </w:pPr>
      <w:r>
        <w:t xml:space="preserve">3.0 Materials and Equipment</w:t>
      </w:r>
    </w:p>
    <w:p>
      <w:pPr>
        <w:pStyle w:val="BodyText"/>
      </w:pPr>
      <w:r>
        <w:t xml:space="preserve">The Environmental Engineer must verify the calibration and functionality of the following equipment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High-Density Polyethylene (HDPE) Bottles</w:t>
            </w:r>
          </w:p>
        </w:tc>
        <w:tc>
          <w:tcPr/>
          <w:p>
            <w:pPr>
              <w:pStyle w:val="Compact"/>
              <w:jc w:val="left"/>
            </w:pPr>
            <w:r>
              <w:t xml:space="preserve">1L, acid-washed, for metal analysis</w:t>
            </w:r>
          </w:p>
        </w:tc>
        <w:tc>
          <w:tcPr/>
          <w:p>
            <w:pPr>
              <w:pStyle w:val="Compact"/>
              <w:jc w:val="left"/>
            </w:pPr>
            <w:r>
              <w:t xml:space="preserve">50</w:t>
            </w:r>
          </w:p>
        </w:tc>
      </w:tr>
      <w:tr>
        <w:tc>
          <w:tcPr/>
          <w:p>
            <w:pPr>
              <w:pStyle w:val="Compact"/>
              <w:jc w:val="left"/>
            </w:pPr>
            <w:r>
              <w:t xml:space="preserve">Portable Multiparameter Sonde</w:t>
            </w:r>
          </w:p>
        </w:tc>
        <w:tc>
          <w:tcPr/>
          <w:p>
            <w:pPr>
              <w:pStyle w:val="Compact"/>
              <w:jc w:val="left"/>
            </w:pPr>
            <w:r>
              <w:t xml:space="preserve">Measures pH, Dissolved Oxygen, Conductivity, Turbidity</w:t>
            </w:r>
          </w:p>
        </w:tc>
        <w:tc>
          <w:tcPr/>
          <w:p>
            <w:pPr>
              <w:pStyle w:val="Compact"/>
              <w:jc w:val="left"/>
            </w:pPr>
            <w:r>
              <w:t xml:space="preserve">2</w:t>
            </w:r>
          </w:p>
        </w:tc>
      </w:tr>
      <w:tr>
        <w:tc>
          <w:tcPr/>
          <w:p>
            <w:pPr>
              <w:pStyle w:val="Compact"/>
              <w:jc w:val="left"/>
            </w:pPr>
            <w:r>
              <w:t xml:space="preserve">GPS Unit</w:t>
            </w:r>
          </w:p>
        </w:tc>
        <w:tc>
          <w:tcPr/>
          <w:p>
            <w:pPr>
              <w:pStyle w:val="Compact"/>
              <w:jc w:val="left"/>
            </w:pPr>
            <w:r>
              <w:t xml:space="preserve">High-precision for site mapping</w:t>
            </w:r>
          </w:p>
        </w:tc>
        <w:tc>
          <w:tcPr/>
          <w:p>
            <w:pPr>
              <w:pStyle w:val="Compact"/>
              <w:jc w:val="left"/>
            </w:pPr>
            <w:r>
              <w:t xml:space="preserve">2</w:t>
            </w:r>
          </w:p>
        </w:tc>
      </w:tr>
      <w:tr>
        <w:tc>
          <w:tcPr/>
          <w:p>
            <w:pPr>
              <w:pStyle w:val="Compact"/>
              <w:jc w:val="left"/>
            </w:pPr>
            <w:r>
              <w:t xml:space="preserve">Ice Chests</w:t>
            </w:r>
          </w:p>
        </w:tc>
        <w:tc>
          <w:tcPr/>
          <w:p>
            <w:pPr>
              <w:pStyle w:val="Compact"/>
              <w:jc w:val="left"/>
            </w:pPr>
            <w:r>
              <w:t xml:space="preserve">Insulated, for sample preservation at 4°C</w:t>
            </w:r>
          </w:p>
        </w:tc>
        <w:tc>
          <w:tcPr/>
          <w:p>
            <w:pPr>
              <w:pStyle w:val="Compact"/>
              <w:jc w:val="left"/>
            </w:pPr>
            <w:r>
              <w:t xml:space="preserve">4</w:t>
            </w:r>
          </w:p>
        </w:tc>
      </w:tr>
      <w:tr>
        <w:tc>
          <w:tcPr/>
          <w:p>
            <w:pPr>
              <w:pStyle w:val="Compact"/>
              <w:jc w:val="left"/>
            </w:pPr>
            <w:r>
              <w:t xml:space="preserve">Personal Protective Equipment (PPE)</w:t>
            </w:r>
          </w:p>
        </w:tc>
        <w:tc>
          <w:tcPr/>
          <w:p>
            <w:pPr>
              <w:pStyle w:val="Compact"/>
              <w:jc w:val="left"/>
            </w:pPr>
            <w:r>
              <w:t xml:space="preserve">High-vis jackets, safety boots, nitrile gloves</w:t>
            </w:r>
          </w:p>
        </w:tc>
        <w:tc>
          <w:tcPr/>
          <w:p>
            <w:pPr>
              <w:pStyle w:val="Compact"/>
              <w:jc w:val="left"/>
            </w:pPr>
            <w:r>
              <w:t xml:space="preserve">Per person</w:t>
            </w:r>
          </w:p>
        </w:tc>
      </w:tr>
    </w:tbl>
    <w:p>
      <w:pPr>
        <w:pStyle w:val="BodyText"/>
      </w:pPr>
      <w:r>
        <w:t xml:space="preserve">4.0 Methodology</w:t>
      </w:r>
    </w:p>
    <w:p>
      <w:pPr>
        <w:pStyle w:val="BodyText"/>
      </w:pPr>
      <w:r>
        <w:t xml:space="preserve">The Environmental Engineer will execute the following steps strictly:</w:t>
      </w:r>
    </w:p>
    <w:bookmarkStart w:id="21" w:name="site-selection"/>
    <w:p>
      <w:pPr>
        <w:pStyle w:val="Heading3"/>
      </w:pPr>
      <w:r>
        <w:t xml:space="preserve">4.1 Site Selection</w:t>
      </w:r>
    </w:p>
    <w:p>
      <w:pPr>
        <w:pStyle w:val="FirstParagraph"/>
      </w:pPr>
      <w:r>
        <w:t xml:space="preserve">Sites will be selected based on historical industrial data and current land use in Birmingham. Priority will be given to outfalls from combined sewer systems and storm drains in areas such as Aston and Erdington. Each site must be accessible and safe for personnel.</w:t>
      </w:r>
    </w:p>
    <w:bookmarkEnd w:id="21"/>
    <w:bookmarkStart w:id="22" w:name="sampling-procedure"/>
    <w:p>
      <w:pPr>
        <w:pStyle w:val="Heading3"/>
      </w:pPr>
      <w:r>
        <w:t xml:space="preserve">4.2 Sampling Procedure</w:t>
      </w:r>
    </w:p>
    <w:p>
      <w:pPr>
        <w:pStyle w:val="FirstParagraph"/>
      </w:pPr>
      <w:r>
        <w:t xml:space="preserve">Sampling will occur during rainfall events exceeding 5mm in duration to capture urban runoff. The Environmental Engineer will:</w:t>
      </w:r>
    </w:p>
    <w:p>
      <w:pPr>
        <w:numPr>
          <w:ilvl w:val="0"/>
          <w:numId w:val="1002"/>
        </w:numPr>
        <w:pStyle w:val="Compact"/>
      </w:pPr>
      <w:r>
        <w:t xml:space="preserve">Don appropriate PPE.</w:t>
      </w:r>
    </w:p>
    <w:p>
      <w:pPr>
        <w:numPr>
          <w:ilvl w:val="0"/>
          <w:numId w:val="1002"/>
        </w:numPr>
        <w:pStyle w:val="Compact"/>
      </w:pPr>
      <w:r>
        <w:t xml:space="preserve">Record GPS coordinates and environmental conditions (weather, flow rate).</w:t>
      </w:r>
    </w:p>
    <w:p>
      <w:pPr>
        <w:numPr>
          <w:ilvl w:val="0"/>
          <w:numId w:val="1002"/>
        </w:numPr>
        <w:pStyle w:val="Compact"/>
      </w:pPr>
      <w:r>
        <w:t xml:space="preserve">Rinse sampling bottles with site water three times before collection.</w:t>
      </w:r>
    </w:p>
    <w:p>
      <w:pPr>
        <w:numPr>
          <w:ilvl w:val="0"/>
          <w:numId w:val="1002"/>
        </w:numPr>
        <w:pStyle w:val="Compact"/>
      </w:pPr>
      <w:r>
        <w:t xml:space="preserve">Collect grab samples from the mid-stream depth to avoid surface debris and bed sediment.</w:t>
      </w:r>
    </w:p>
    <w:p>
      <w:pPr>
        <w:numPr>
          <w:ilvl w:val="0"/>
          <w:numId w:val="1002"/>
        </w:numPr>
        <w:pStyle w:val="Compact"/>
      </w:pPr>
      <w:r>
        <w:t xml:space="preserve">Immediately acidify samples with nitric acid to a pH &lt; 2 to preserve metal stability.</w:t>
      </w:r>
    </w:p>
    <w:p>
      <w:pPr>
        <w:numPr>
          <w:ilvl w:val="0"/>
          <w:numId w:val="1002"/>
        </w:numPr>
        <w:pStyle w:val="Compact"/>
      </w:pPr>
      <w:r>
        <w:t xml:space="preserve">Place samples in ice chests to maintain a temperature of 4°C.</w:t>
      </w:r>
    </w:p>
    <w:bookmarkEnd w:id="22"/>
    <w:bookmarkStart w:id="23" w:name="laboratory-analysis"/>
    <w:p>
      <w:pPr>
        <w:pStyle w:val="Heading3"/>
      </w:pPr>
      <w:r>
        <w:t xml:space="preserve">4.3 Laboratory Analysis</w:t>
      </w:r>
    </w:p>
    <w:p>
      <w:pPr>
        <w:pStyle w:val="FirstParagraph"/>
      </w:pPr>
      <w:r>
        <w:t xml:space="preserve">Upon return to the laboratory, samples will be filtered through 0.45-micron membranes. Analysis will be conducted using Inductively Coupled Plasma Mass Spectrometry (ICP-MS) in accordance with BS EN ISO 17294-2 standards.</w:t>
      </w:r>
    </w:p>
    <w:bookmarkEnd w:id="23"/>
    <w:p>
      <w:pPr>
        <w:pStyle w:val="BodyText"/>
      </w:pPr>
      <w:r>
        <w:t xml:space="preserve">5.0 Health, Safety, and Environmental Risks</w:t>
      </w:r>
    </w:p>
    <w:p>
      <w:pPr>
        <w:pStyle w:val="BodyText"/>
      </w:pPr>
      <w:r>
        <w:t xml:space="preserve">Working in Birmingham’s urban waterways presents specific risks. The Environmental Engineer must conduct a dynamic risk assessment before each site visit. Key hazards include:</w:t>
      </w:r>
    </w:p>
    <w:p>
      <w:pPr>
        <w:numPr>
          <w:ilvl w:val="0"/>
          <w:numId w:val="1003"/>
        </w:numPr>
        <w:pStyle w:val="Compact"/>
      </w:pPr>
      <w:r>
        <w:rPr>
          <w:bCs/>
          <w:b/>
        </w:rPr>
        <w:t xml:space="preserve">Biological Hazards:</w:t>
      </w:r>
      <w:r>
        <w:t xml:space="preserve"> </w:t>
      </w:r>
      <w:r>
        <w:t xml:space="preserve">Exposure to pathogens in sewage-contaminated water.</w:t>
      </w:r>
    </w:p>
    <w:p>
      <w:pPr>
        <w:numPr>
          <w:ilvl w:val="0"/>
          <w:numId w:val="1003"/>
        </w:numPr>
        <w:pStyle w:val="Compact"/>
      </w:pPr>
      <w:r>
        <w:rPr>
          <w:bCs/>
          <w:b/>
        </w:rPr>
        <w:t xml:space="preserve">Chemical Hazards:</w:t>
      </w:r>
      <w:r>
        <w:t xml:space="preserve"> </w:t>
      </w:r>
      <w:r>
        <w:t xml:space="preserve">Contact with heavy metals and industrial pollutants.</w:t>
      </w:r>
    </w:p>
    <w:p>
      <w:pPr>
        <w:numPr>
          <w:ilvl w:val="0"/>
          <w:numId w:val="1003"/>
        </w:numPr>
        <w:pStyle w:val="Compact"/>
      </w:pPr>
      <w:r>
        <w:rPr>
          <w:bCs/>
          <w:b/>
        </w:rPr>
        <w:t xml:space="preserve">Physical Hazards:</w:t>
      </w:r>
      <w:r>
        <w:t xml:space="preserve"> </w:t>
      </w:r>
      <w:r>
        <w:t xml:space="preserve">Slippery surfaces, strong currents, and traffic near urban outfalls.</w:t>
      </w:r>
    </w:p>
    <w:p>
      <w:pPr>
        <w:pStyle w:val="FirstParagraph"/>
      </w:pPr>
      <w:r>
        <w:t xml:space="preserve">All personnel must carry a first aid kit and a means of communication. In the event of a spill or injury, the site supervisor must be notified immediately.</w:t>
      </w:r>
    </w:p>
    <w:p>
      <w:pPr>
        <w:pStyle w:val="BodyText"/>
      </w:pPr>
      <w:r>
        <w:t xml:space="preserve">6.0 Data Management and Reporting</w:t>
      </w:r>
    </w:p>
    <w:p>
      <w:pPr>
        <w:pStyle w:val="BodyText"/>
      </w:pPr>
      <w:r>
        <w:t xml:space="preserve">All data collected by the Environmental Engineer will be logged in a secure digital database. Raw data must be backed up daily. The final report will include:</w:t>
      </w:r>
    </w:p>
    <w:p>
      <w:pPr>
        <w:numPr>
          <w:ilvl w:val="0"/>
          <w:numId w:val="1004"/>
        </w:numPr>
        <w:pStyle w:val="Compact"/>
      </w:pPr>
      <w:r>
        <w:t xml:space="preserve">Summary of heavy metal concentrations.</w:t>
      </w:r>
    </w:p>
    <w:p>
      <w:pPr>
        <w:numPr>
          <w:ilvl w:val="0"/>
          <w:numId w:val="1004"/>
        </w:numPr>
        <w:pStyle w:val="Compact"/>
      </w:pPr>
      <w:r>
        <w:t xml:space="preserve">Comparison with Environment Agency trigger values.</w:t>
      </w:r>
    </w:p>
    <w:p>
      <w:pPr>
        <w:numPr>
          <w:ilvl w:val="0"/>
          <w:numId w:val="1004"/>
        </w:numPr>
        <w:pStyle w:val="Compact"/>
      </w:pPr>
      <w:r>
        <w:t xml:space="preserve">Recommendations for remediation or SuDS improvements.</w:t>
      </w:r>
    </w:p>
    <w:p>
      <w:pPr>
        <w:pStyle w:val="FirstParagraph"/>
      </w:pPr>
      <w:r>
        <w:t xml:space="preserve">The report will be submitted to the project stakeholders and relevant local authorities in Birmingham within 30 days of sample collection.</w:t>
      </w:r>
    </w:p>
    <w:p>
      <w:pPr>
        <w:pStyle w:val="BodyText"/>
      </w:pPr>
      <w:r>
        <w:t xml:space="preserve">7.0 Approval and Signatures</w:t>
      </w:r>
    </w:p>
    <w:p>
      <w:pPr>
        <w:pStyle w:val="BodyText"/>
      </w:pPr>
      <w:r>
        <w:t xml:space="preserve">This Experiment Protocol has been reviewed and approved by the undersigned.</w:t>
      </w:r>
    </w:p>
    <w:p>
      <w:pPr>
        <w:pStyle w:val="BodyText"/>
      </w:pPr>
      <w:r>
        <w:rPr>
          <w:bCs/>
          <w:b/>
        </w:rPr>
        <w:t xml:space="preserve">Lead Environmental Engineer:</w:t>
      </w:r>
      <w:r>
        <w:t xml:space="preserve"> </w:t>
      </w:r>
      <w:r>
        <w:t xml:space="preserve">__________________________</w:t>
      </w:r>
      <w:r>
        <w:br/>
      </w:r>
      <w:r>
        <w:t xml:space="preserve">Date: __________________________</w:t>
      </w:r>
    </w:p>
    <w:p>
      <w:pPr>
        <w:pStyle w:val="BodyText"/>
      </w:pPr>
      <w:r>
        <w:rPr>
          <w:bCs/>
          <w:b/>
        </w:rPr>
        <w:t xml:space="preserve">Project Manager:</w:t>
      </w:r>
      <w:r>
        <w:t xml:space="preserve"> </w:t>
      </w:r>
      <w:r>
        <w:t xml:space="preserve">__________________________</w:t>
      </w:r>
      <w:r>
        <w:br/>
      </w:r>
      <w:r>
        <w:t xml:space="preserve">Date: __________________________</w:t>
      </w:r>
    </w:p>
    <w:p>
      <w:pPr>
        <w:pStyle w:val="BodyText"/>
      </w:pPr>
      <w:r>
        <w:rPr>
          <w:bCs/>
          <w:b/>
        </w:rPr>
        <w:t xml:space="preserve">Safety Officer:</w:t>
      </w:r>
      <w:r>
        <w:t xml:space="preserve"> </w:t>
      </w:r>
      <w:r>
        <w:t xml:space="preserve">__________________________</w:t>
      </w:r>
      <w:r>
        <w:br/>
      </w: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2026-10-10T05:06:16Z</dcterms:created>
  <dcterms:modified xsi:type="dcterms:W3CDTF">2026-10-10T05:06:16Z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