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p>
    <w:bookmarkStart w:id="20" w:name="Xe8b0ef9e65ce2c224caab03ff7811e2fdcf6353"/>
    <w:p>
      <w:pPr>
        <w:pStyle w:val="Heading1"/>
      </w:pPr>
      <w:r>
        <w:t xml:space="preserve">Experiment Protocol: Urban Air Quality Assessment</w:t>
      </w:r>
    </w:p>
    <w:p>
      <w:pPr>
        <w:pStyle w:val="FirstParagraph"/>
      </w:pPr>
      <w:r>
        <w:rPr>
          <w:bCs/>
          <w:b/>
        </w:rPr>
        <w:t xml:space="preserve">Project Title:</w:t>
      </w:r>
      <w:r>
        <w:t xml:space="preserve"> </w:t>
      </w:r>
      <w:r>
        <w:t xml:space="preserve">Comparative Analysis of Particulate Matter (PM2.5) and Nitrogen Dioxide (NO2) Levels in Central London</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United Kingdom, London (Zone 1 and Zone 2)</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Environment Agency Guidelines, DEFRA Standards, and UK Health and Safety Executive (HSE) Regulations.</w:t>
      </w:r>
    </w:p>
    <w:bookmarkEnd w:id="20"/>
    <w:bookmarkStart w:id="21" w:name="objective"/>
    <w:p>
      <w:pPr>
        <w:pStyle w:val="Heading2"/>
      </w:pPr>
      <w:r>
        <w:t xml:space="preserve">1. Objective</w:t>
      </w:r>
    </w:p>
    <w:p>
      <w:pPr>
        <w:pStyle w:val="FirstParagraph"/>
      </w:pPr>
      <w:r>
        <w:t xml:space="preserve">The primary objective of this experiment protocol is to quantify the concentration of fine particulate matter (PM2.5) and nitrogen dioxide (NO2) at street level in high-traffic areas of London. As an Environmental Engineer operating within the United Kingdom, the goal is to assess compliance with the UK Air Quality Strategy and the EU-derived limit values still referenced in current legislation. This data will inform mitigation strategies for urban pollution hotspots.</w:t>
      </w:r>
    </w:p>
    <w:bookmarkEnd w:id="21"/>
    <w:bookmarkStart w:id="22" w:name="scope-and-site-selection"/>
    <w:p>
      <w:pPr>
        <w:pStyle w:val="Heading2"/>
      </w:pPr>
      <w:r>
        <w:t xml:space="preserve">2. Scope and Site Selection</w:t>
      </w:r>
    </w:p>
    <w:p>
      <w:pPr>
        <w:pStyle w:val="FirstParagraph"/>
      </w:pPr>
      <w:r>
        <w:t xml:space="preserve">This protocol applies specifically to monitoring stations established in London, United Kingdom. The study focuses on three distinct micro-environments:</w:t>
      </w:r>
    </w:p>
    <w:p>
      <w:pPr>
        <w:numPr>
          <w:ilvl w:val="0"/>
          <w:numId w:val="1001"/>
        </w:numPr>
        <w:pStyle w:val="Compact"/>
      </w:pPr>
      <w:r>
        <w:rPr>
          <w:bCs/>
          <w:b/>
        </w:rPr>
        <w:t xml:space="preserve">High Traffic Corridor:</w:t>
      </w:r>
      <w:r>
        <w:t xml:space="preserve"> </w:t>
      </w:r>
      <w:r>
        <w:t xml:space="preserve">A site adjacent to a major arterial road (e.g., A40 Oxford Street) to measure vehicular emissions.</w:t>
      </w:r>
    </w:p>
    <w:p>
      <w:pPr>
        <w:numPr>
          <w:ilvl w:val="0"/>
          <w:numId w:val="1001"/>
        </w:numPr>
        <w:pStyle w:val="Compact"/>
      </w:pPr>
      <w:r>
        <w:rPr>
          <w:bCs/>
          <w:b/>
        </w:rPr>
        <w:t xml:space="preserve">Urban Background:</w:t>
      </w:r>
      <w:r>
        <w:t xml:space="preserve"> </w:t>
      </w:r>
      <w:r>
        <w:t xml:space="preserve">A site within a public park (e.g., Hyde Park) to establish a baseline for ambient air quality.</w:t>
      </w:r>
    </w:p>
    <w:p>
      <w:pPr>
        <w:numPr>
          <w:ilvl w:val="0"/>
          <w:numId w:val="1001"/>
        </w:numPr>
        <w:pStyle w:val="Compact"/>
      </w:pPr>
      <w:r>
        <w:rPr>
          <w:bCs/>
          <w:b/>
        </w:rPr>
        <w:t xml:space="preserve">Residential Zone:</w:t>
      </w:r>
      <w:r>
        <w:t xml:space="preserve"> </w:t>
      </w:r>
      <w:r>
        <w:t xml:space="preserve">A site in a dense residential area to assess community exposure levels.</w:t>
      </w:r>
    </w:p>
    <w:p>
      <w:pPr>
        <w:pStyle w:val="FirstParagraph"/>
      </w:pPr>
      <w:r>
        <w:t xml:space="preserve">All sites must be selected in accordance with the UK Department for Environment, Food and Rural Affairs (DEFRA) guidance on siting air quality monitoring stations.</w:t>
      </w:r>
    </w:p>
    <w:bookmarkEnd w:id="22"/>
    <w:bookmarkStart w:id="23" w:name="equipment-and-materials"/>
    <w:p>
      <w:pPr>
        <w:pStyle w:val="Heading2"/>
      </w:pPr>
      <w:r>
        <w:t xml:space="preserve">3. Equipment and Materials</w:t>
      </w:r>
    </w:p>
    <w:p>
      <w:pPr>
        <w:pStyle w:val="FirstParagraph"/>
      </w:pPr>
      <w:r>
        <w:t xml:space="preserve">The Environmental Engineer must ensure all equipment is calibrated and certified for use in the United Kingdom. Required materials include:</w:t>
      </w:r>
    </w:p>
    <w:p>
      <w:pPr>
        <w:numPr>
          <w:ilvl w:val="0"/>
          <w:numId w:val="1002"/>
        </w:numPr>
        <w:pStyle w:val="Compact"/>
      </w:pPr>
      <w:r>
        <w:t xml:space="preserve">Gravimetric PM2.5 samplers (e.g., TEOM 1405-DF or equivalent).</w:t>
      </w:r>
    </w:p>
    <w:p>
      <w:pPr>
        <w:numPr>
          <w:ilvl w:val="0"/>
          <w:numId w:val="1002"/>
        </w:numPr>
        <w:pStyle w:val="Compact"/>
      </w:pPr>
      <w:r>
        <w:t xml:space="preserve">Chemiluminescence analyzers for NO2 detection.</w:t>
      </w:r>
    </w:p>
    <w:p>
      <w:pPr>
        <w:numPr>
          <w:ilvl w:val="0"/>
          <w:numId w:val="1002"/>
        </w:numPr>
        <w:pStyle w:val="Compact"/>
      </w:pPr>
      <w:r>
        <w:t xml:space="preserve">Portable weather stations to record wind speed, direction, temperature, and humidity.</w:t>
      </w:r>
    </w:p>
    <w:p>
      <w:pPr>
        <w:numPr>
          <w:ilvl w:val="0"/>
          <w:numId w:val="1002"/>
        </w:numPr>
        <w:pStyle w:val="Compact"/>
      </w:pPr>
      <w:r>
        <w:t xml:space="preserve">Calibration gases (traceable to UK National Physical Laboratory standards).</w:t>
      </w:r>
    </w:p>
    <w:p>
      <w:pPr>
        <w:numPr>
          <w:ilvl w:val="0"/>
          <w:numId w:val="1002"/>
        </w:numPr>
        <w:pStyle w:val="Compact"/>
      </w:pPr>
      <w:r>
        <w:t xml:space="preserve">Personal Protective Equipment (PPE) compliant with UK HSE regulations (high-visibility vests, safety boots, gloves).</w:t>
      </w:r>
    </w:p>
    <w:bookmarkEnd w:id="23"/>
    <w:bookmarkStart w:id="27" w:name="methodology"/>
    <w:p>
      <w:pPr>
        <w:pStyle w:val="Heading2"/>
      </w:pPr>
      <w:r>
        <w:t xml:space="preserve">4. Methodology</w:t>
      </w:r>
    </w:p>
    <w:bookmarkStart w:id="24" w:name="pre-experiment-calibration"/>
    <w:p>
      <w:pPr>
        <w:pStyle w:val="Heading3"/>
      </w:pPr>
      <w:r>
        <w:t xml:space="preserve">4.1 Pre-Experiment Calibration</w:t>
      </w:r>
    </w:p>
    <w:p>
      <w:pPr>
        <w:pStyle w:val="FirstParagraph"/>
      </w:pPr>
      <w:r>
        <w:t xml:space="preserve">Before deployment in London, all sensors must undergo a zero and span calibration. The Environmental Engineer must document these readings in the laboratory logbook. Calibration gases must be within their expiry dates. Any equipment failing the calibration check must be repaired or replaced prior to field deployment.</w:t>
      </w:r>
    </w:p>
    <w:bookmarkEnd w:id="24"/>
    <w:bookmarkStart w:id="25" w:name="deployment-procedure"/>
    <w:p>
      <w:pPr>
        <w:pStyle w:val="Heading3"/>
      </w:pPr>
      <w:r>
        <w:t xml:space="preserve">4.2 Deployment Procedure</w:t>
      </w:r>
    </w:p>
    <w:p>
      <w:pPr>
        <w:pStyle w:val="FirstParagraph"/>
      </w:pPr>
      <w:r>
        <w:t xml:space="preserve">Monitoring equipment will be installed at a height of 3 to 5 meters above ground level, consistent with UK regulatory standards for human exposure assessment. The intake pipes must be positioned away from immediate obstructions such as building walls or trees to ensure representative air sampling.</w:t>
      </w:r>
    </w:p>
    <w:p>
      <w:pPr>
        <w:pStyle w:val="BodyText"/>
      </w:pPr>
      <w:r>
        <w:t xml:space="preserve">Sampling will occur continuously over a period of 28 days to capture variations due to traffic patterns, weather conditions, and weekly cycles typical of London.</w:t>
      </w:r>
    </w:p>
    <w:bookmarkEnd w:id="25"/>
    <w:bookmarkStart w:id="26" w:name="data-collection"/>
    <w:p>
      <w:pPr>
        <w:pStyle w:val="Heading3"/>
      </w:pPr>
      <w:r>
        <w:t xml:space="preserve">4.3 Data Collection</w:t>
      </w:r>
    </w:p>
    <w:p>
      <w:pPr>
        <w:pStyle w:val="FirstParagraph"/>
      </w:pPr>
      <w:r>
        <w:t xml:space="preserve">Data will be logged at 1-minute intervals. The Environmental Engineer is responsible for ensuring data integrity. Any gaps in data exceeding 10% of the total sampling time must be flagged and investigated. Meteorological data will be synchronized with air quality data to allow for correlation analysis.</w:t>
      </w:r>
    </w:p>
    <w:bookmarkEnd w:id="26"/>
    <w:bookmarkEnd w:id="27"/>
    <w:bookmarkStart w:id="28" w:name="health-and-safety"/>
    <w:p>
      <w:pPr>
        <w:pStyle w:val="Heading2"/>
      </w:pPr>
      <w:r>
        <w:t xml:space="preserve">5. Health and Safety</w:t>
      </w:r>
    </w:p>
    <w:p>
      <w:pPr>
        <w:pStyle w:val="FirstParagraph"/>
      </w:pPr>
      <w:r>
        <w:t xml:space="preserve">Adherence to UK Health and Safety at Work etc. Act 1974 is mandatory. The Environmental Engineer must conduct a site-specific risk assessment before entering any location in London. Risks include traffic hazards, working at heights during installation, and electrical safety. A method statement must be prepared and approved by the site manager.</w:t>
      </w:r>
    </w:p>
    <w:p>
      <w:pPr>
        <w:pStyle w:val="BodyText"/>
      </w:pPr>
      <w:r>
        <w:rPr>
          <w:bCs/>
          <w:b/>
        </w:rPr>
        <w:t xml:space="preserve">Note:</w:t>
      </w:r>
      <w:r>
        <w:t xml:space="preserve"> </w:t>
      </w:r>
      <w:r>
        <w:t xml:space="preserve">If monitoring near live traffic in London, ensure all personnel wear Class 3 high-visibility clothing and maintain a safe distance from moving vehicles.</w:t>
      </w:r>
    </w:p>
    <w:bookmarkEnd w:id="28"/>
    <w:bookmarkStart w:id="29" w:name="data-analysis-and-reporting"/>
    <w:p>
      <w:pPr>
        <w:pStyle w:val="Heading2"/>
      </w:pPr>
      <w:r>
        <w:t xml:space="preserve">6. Data Analysis and Reporting</w:t>
      </w:r>
    </w:p>
    <w:p>
      <w:pPr>
        <w:pStyle w:val="FirstParagraph"/>
      </w:pPr>
      <w:r>
        <w:t xml:space="preserve">Upon completion of the sampling period, the Environmental Engineer will analyze the data using statistical software. Key metrics include:</w:t>
      </w:r>
    </w:p>
    <w:p>
      <w:pPr>
        <w:numPr>
          <w:ilvl w:val="0"/>
          <w:numId w:val="1003"/>
        </w:numPr>
        <w:pStyle w:val="Compact"/>
      </w:pPr>
      <w:r>
        <w:t xml:space="preserve">Annual mean concentrations of NO2 and PM2.5.</w:t>
      </w:r>
    </w:p>
    <w:p>
      <w:pPr>
        <w:numPr>
          <w:ilvl w:val="0"/>
          <w:numId w:val="1003"/>
        </w:numPr>
        <w:pStyle w:val="Compact"/>
      </w:pPr>
      <w:r>
        <w:t xml:space="preserve">Peak hourly concentrations.</w:t>
      </w:r>
    </w:p>
    <w:p>
      <w:pPr>
        <w:numPr>
          <w:ilvl w:val="0"/>
          <w:numId w:val="1003"/>
        </w:numPr>
        <w:pStyle w:val="Compact"/>
      </w:pPr>
      <w:r>
        <w:t xml:space="preserve">Comparison against the UK Air Quality Standards Regulations 2010.</w:t>
      </w:r>
    </w:p>
    <w:p>
      <w:pPr>
        <w:pStyle w:val="FirstParagraph"/>
      </w:pPr>
      <w:r>
        <w:t xml:space="preserve">The final report must be written in clear, professional English, suitable for submission to local authorities such as the Greater London Authority (GLA). The report should include recommendations for reducing pollution levels, such as traffic management schemes or green infrastructure improvements.</w:t>
      </w:r>
    </w:p>
    <w:bookmarkEnd w:id="29"/>
    <w:bookmarkStart w:id="30" w:name="quality-assurance-and-control"/>
    <w:p>
      <w:pPr>
        <w:pStyle w:val="Heading2"/>
      </w:pPr>
      <w:r>
        <w:t xml:space="preserve">7. Quality Assurance and Control</w:t>
      </w:r>
    </w:p>
    <w:p>
      <w:pPr>
        <w:pStyle w:val="FirstParagraph"/>
      </w:pPr>
      <w:r>
        <w:t xml:space="preserve">To ensure the reliability of the experiment, the following QA/QC measures will be implemented:</w:t>
      </w:r>
    </w:p>
    <w:p>
      <w:pPr>
        <w:numPr>
          <w:ilvl w:val="0"/>
          <w:numId w:val="1004"/>
        </w:numPr>
        <w:pStyle w:val="Compact"/>
      </w:pPr>
      <w:r>
        <w:t xml:space="preserve">Regular maintenance checks every 7 days.</w:t>
      </w:r>
    </w:p>
    <w:p>
      <w:pPr>
        <w:numPr>
          <w:ilvl w:val="0"/>
          <w:numId w:val="1004"/>
        </w:numPr>
        <w:pStyle w:val="Compact"/>
      </w:pPr>
      <w:r>
        <w:t xml:space="preserve">Use of reference methods where possible.</w:t>
      </w:r>
    </w:p>
    <w:p>
      <w:pPr>
        <w:numPr>
          <w:ilvl w:val="0"/>
          <w:numId w:val="1004"/>
        </w:numPr>
        <w:pStyle w:val="Compact"/>
      </w:pPr>
      <w:r>
        <w:t xml:space="preserve">Blind sample testing to verify analytical accuracy.</w:t>
      </w:r>
    </w:p>
    <w:p>
      <w:pPr>
        <w:numPr>
          <w:ilvl w:val="0"/>
          <w:numId w:val="1004"/>
        </w:numPr>
        <w:pStyle w:val="Compact"/>
      </w:pPr>
      <w:r>
        <w:t xml:space="preserve">Documentation of all deviations from the protocol.</w:t>
      </w:r>
    </w:p>
    <w:p>
      <w:pPr>
        <w:pStyle w:val="FirstParagraph"/>
      </w:pPr>
      <w:r>
        <w:t xml:space="preserve">The Environmental Engineer must sign off on all data before it is considered valid. Any anomalies must be explained and documented.</w:t>
      </w:r>
    </w:p>
    <w:bookmarkEnd w:id="30"/>
    <w:bookmarkStart w:id="31" w:name="conclusion"/>
    <w:p>
      <w:pPr>
        <w:pStyle w:val="Heading2"/>
      </w:pPr>
      <w:r>
        <w:t xml:space="preserve">8. Conclusion</w:t>
      </w:r>
    </w:p>
    <w:p>
      <w:pPr>
        <w:pStyle w:val="FirstParagraph"/>
      </w:pPr>
      <w:r>
        <w:t xml:space="preserve">This experiment protocol provides a structured approach for assessing air quality in London, United Kingdom. By following these guidelines, the Environmental Engineer will generate robust data that contributes to the understanding of urban pollution and supports evidence-based policy making. The ultimate goal is to improve public health and environmental sustainability in one of the world's major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dc:title>
  <dc:creator/>
  <dc:language>en</dc:language>
  <cp:keywords/>
  <dcterms:created xsi:type="dcterms:W3CDTF">2026-10-10T01:54:44Z</dcterms:created>
  <dcterms:modified xsi:type="dcterms:W3CDTF">2026-10-10T01:54:44Z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