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Environmental</w:t>
      </w:r>
      <w:r>
        <w:t xml:space="preserve"> </w:t>
      </w:r>
      <w:r>
        <w:t xml:space="preserve">Engineer</w:t>
      </w:r>
      <w:r>
        <w:t xml:space="preserve"> </w:t>
      </w:r>
      <w:r>
        <w:t xml:space="preserve">-</w:t>
      </w:r>
      <w:r>
        <w:t xml:space="preserve"> </w:t>
      </w:r>
      <w:r>
        <w:t xml:space="preserve">Tashkent,</w:t>
      </w:r>
      <w:r>
        <w:t xml:space="preserve"> </w:t>
      </w:r>
      <w:r>
        <w:t xml:space="preserve">Uzbekistan</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Assessment of Heavy Metal Contamination in Soil and Groundwater of the Chirchiq River Basin</w:t>
      </w:r>
    </w:p>
    <w:p>
      <w:pPr>
        <w:pStyle w:val="BodyText"/>
      </w:pPr>
      <w:r>
        <w:rPr>
          <w:bCs/>
          <w:b/>
        </w:rPr>
        <w:t xml:space="preserve">Location:</w:t>
      </w:r>
      <w:r>
        <w:t xml:space="preserve"> </w:t>
      </w:r>
      <w:r>
        <w:t xml:space="preserve">Tashkent Region, Uzbekistan</w:t>
      </w:r>
    </w:p>
    <w:p>
      <w:pPr>
        <w:pStyle w:val="BodyText"/>
      </w:pPr>
      <w:r>
        <w:rPr>
          <w:bCs/>
          <w:b/>
        </w:rPr>
        <w:t xml:space="preserve">Protocol ID:</w:t>
      </w:r>
      <w:r>
        <w:t xml:space="preserve"> </w:t>
      </w:r>
      <w:r>
        <w:t xml:space="preserve">ENV-TSK-2023-045</w:t>
      </w:r>
    </w:p>
    <w:p>
      <w:pPr>
        <w:pStyle w:val="BodyText"/>
      </w:pPr>
      <w:r>
        <w:rPr>
          <w:bCs/>
          <w:b/>
        </w:rPr>
        <w:t xml:space="preserve">Date:</w:t>
      </w:r>
      <w:r>
        <w:t xml:space="preserve"> </w:t>
      </w:r>
      <w:r>
        <w:t xml:space="preserve">October 24, 2023</w:t>
      </w:r>
    </w:p>
    <w:bookmarkEnd w:id="20"/>
    <w:bookmarkStart w:id="21" w:name="introduction-and-background"/>
    <w:p>
      <w:pPr>
        <w:pStyle w:val="Heading2"/>
      </w:pPr>
      <w:r>
        <w:t xml:space="preserve">1. Introduction and Background</w:t>
      </w:r>
    </w:p>
    <w:p>
      <w:pPr>
        <w:pStyle w:val="FirstParagraph"/>
      </w:pPr>
      <w:r>
        <w:t xml:space="preserve">This</w:t>
      </w:r>
      <w:r>
        <w:t xml:space="preserve"> </w:t>
      </w:r>
      <w:r>
        <w:rPr>
          <w:bCs/>
          <w:b/>
        </w:rPr>
        <w:t xml:space="preserve">Experiment Protocol</w:t>
      </w:r>
      <w:r>
        <w:t xml:space="preserve"> </w:t>
      </w:r>
      <w:r>
        <w:t xml:space="preserve">outlines the standardized procedures for the environmental assessment of soil and groundwater quality in the vicinity of the Chirchiq River, which flows through the capital city of</w:t>
      </w:r>
      <w:r>
        <w:t xml:space="preserve"> </w:t>
      </w:r>
      <w:r>
        <w:rPr>
          <w:bCs/>
          <w:b/>
        </w:rPr>
        <w:t xml:space="preserve">Uzbekistan Tashkent</w:t>
      </w:r>
      <w:r>
        <w:t xml:space="preserve">. Rapid industrialization and urban expansion in</w:t>
      </w:r>
      <w:r>
        <w:t xml:space="preserve"> </w:t>
      </w:r>
      <w:r>
        <w:rPr>
          <w:bCs/>
          <w:b/>
        </w:rPr>
        <w:t xml:space="preserve">Uzbekistan Tashkent</w:t>
      </w:r>
      <w:r>
        <w:t xml:space="preserve"> </w:t>
      </w:r>
      <w:r>
        <w:t xml:space="preserve">have raised concerns regarding the accumulation of heavy metals, specifically lead, cadmium, and arsenic, in the local ecosystem.</w:t>
      </w:r>
    </w:p>
    <w:p>
      <w:pPr>
        <w:pStyle w:val="BodyText"/>
      </w:pPr>
      <w:r>
        <w:t xml:space="preserve">The primary objective of this study is to quantify the extent of contamination and evaluate the potential risks to public health and agricultural productivity. As an</w:t>
      </w:r>
      <w:r>
        <w:t xml:space="preserve"> </w:t>
      </w:r>
      <w:r>
        <w:rPr>
          <w:bCs/>
          <w:b/>
        </w:rPr>
        <w:t xml:space="preserve">Environmental Engineer</w:t>
      </w:r>
      <w:r>
        <w:t xml:space="preserve"> </w:t>
      </w:r>
      <w:r>
        <w:t xml:space="preserve">operating within the regulatory framework of Uzbekistan, it is imperative to adhere to strict scientific methodologies to ensure data integrity and compliance with national environmental standards.</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determine the concentration levels of heavy metals in soil samples collected from industrial zones and residential areas in</w:t>
      </w:r>
      <w:r>
        <w:t xml:space="preserve"> </w:t>
      </w:r>
      <w:r>
        <w:rPr>
          <w:bCs/>
          <w:b/>
        </w:rPr>
        <w:t xml:space="preserve">Uzbekistan Tashkent</w:t>
      </w:r>
      <w:r>
        <w:t xml:space="preserve">.</w:t>
      </w:r>
    </w:p>
    <w:p>
      <w:pPr>
        <w:numPr>
          <w:ilvl w:val="0"/>
          <w:numId w:val="1001"/>
        </w:numPr>
        <w:pStyle w:val="Compact"/>
      </w:pPr>
      <w:r>
        <w:t xml:space="preserve">To analyze groundwater samples for the presence of toxic contaminants.</w:t>
      </w:r>
    </w:p>
    <w:p>
      <w:pPr>
        <w:numPr>
          <w:ilvl w:val="0"/>
          <w:numId w:val="1001"/>
        </w:numPr>
        <w:pStyle w:val="Compact"/>
      </w:pPr>
      <w:r>
        <w:t xml:space="preserve">To compare the obtained data with the permissible limits set by the State Committee of Uzbekistan for Hydrometeorology.</w:t>
      </w:r>
    </w:p>
    <w:p>
      <w:pPr>
        <w:numPr>
          <w:ilvl w:val="0"/>
          <w:numId w:val="1001"/>
        </w:numPr>
        <w:pStyle w:val="Compact"/>
      </w:pPr>
      <w:r>
        <w:t xml:space="preserve">To provide actionable recommendations for remediation strategies tailored to the specific environmental conditions of</w:t>
      </w:r>
      <w:r>
        <w:t xml:space="preserve"> </w:t>
      </w:r>
      <w:r>
        <w:rPr>
          <w:bCs/>
          <w:b/>
        </w:rPr>
        <w:t xml:space="preserve">Uzbekistan Tashkent</w:t>
      </w:r>
      <w:r>
        <w:t xml:space="preserve">.</w:t>
      </w:r>
    </w:p>
    <w:bookmarkEnd w:id="22"/>
    <w:bookmarkStart w:id="23" w:name="scope-and-study-area"/>
    <w:p>
      <w:pPr>
        <w:pStyle w:val="Heading2"/>
      </w:pPr>
      <w:r>
        <w:t xml:space="preserve">3. Scope and Study Area</w:t>
      </w:r>
    </w:p>
    <w:p>
      <w:pPr>
        <w:pStyle w:val="FirstParagraph"/>
      </w:pPr>
      <w:r>
        <w:t xml:space="preserve">The scope of this</w:t>
      </w:r>
      <w:r>
        <w:t xml:space="preserve"> </w:t>
      </w:r>
      <w:r>
        <w:rPr>
          <w:bCs/>
          <w:b/>
        </w:rPr>
        <w:t xml:space="preserve">Experiment Protocol</w:t>
      </w:r>
      <w:r>
        <w:t xml:space="preserve"> </w:t>
      </w:r>
      <w:r>
        <w:t xml:space="preserve">is limited to the Chirchiq River basin within the administrative boundaries of</w:t>
      </w:r>
      <w:r>
        <w:t xml:space="preserve"> </w:t>
      </w:r>
      <w:r>
        <w:rPr>
          <w:bCs/>
          <w:b/>
        </w:rPr>
        <w:t xml:space="preserve">Uzbekistan Tashkent</w:t>
      </w:r>
      <w:r>
        <w:t xml:space="preserve">. The study area includes three distinct zones:</w:t>
      </w:r>
    </w:p>
    <w:p>
      <w:pPr>
        <w:numPr>
          <w:ilvl w:val="0"/>
          <w:numId w:val="1002"/>
        </w:numPr>
        <w:pStyle w:val="Compact"/>
      </w:pPr>
      <w:r>
        <w:rPr>
          <w:bCs/>
          <w:b/>
        </w:rPr>
        <w:t xml:space="preserve">Industrial Zone:</w:t>
      </w:r>
      <w:r>
        <w:t xml:space="preserve"> </w:t>
      </w:r>
      <w:r>
        <w:t xml:space="preserve">Areas surrounding major manufacturing plants and waste disposal sites.</w:t>
      </w:r>
    </w:p>
    <w:p>
      <w:pPr>
        <w:numPr>
          <w:ilvl w:val="0"/>
          <w:numId w:val="1002"/>
        </w:numPr>
        <w:pStyle w:val="Compact"/>
      </w:pPr>
      <w:r>
        <w:rPr>
          <w:bCs/>
          <w:b/>
        </w:rPr>
        <w:t xml:space="preserve">Agricultural Zone:</w:t>
      </w:r>
      <w:r>
        <w:t xml:space="preserve"> </w:t>
      </w:r>
      <w:r>
        <w:t xml:space="preserve">Farmlands located downstream from industrial effluents.</w:t>
      </w:r>
    </w:p>
    <w:p>
      <w:pPr>
        <w:numPr>
          <w:ilvl w:val="0"/>
          <w:numId w:val="1002"/>
        </w:numPr>
        <w:pStyle w:val="Compact"/>
      </w:pPr>
      <w:r>
        <w:rPr>
          <w:bCs/>
          <w:b/>
        </w:rPr>
        <w:t xml:space="preserve">Control Zone:</w:t>
      </w:r>
      <w:r>
        <w:t xml:space="preserve"> </w:t>
      </w:r>
      <w:r>
        <w:t xml:space="preserve">A relatively undisturbed area in the outskirts of</w:t>
      </w:r>
      <w:r>
        <w:t xml:space="preserve"> </w:t>
      </w:r>
      <w:r>
        <w:rPr>
          <w:bCs/>
          <w:b/>
        </w:rPr>
        <w:t xml:space="preserve">Uzbekistan Tashkent</w:t>
      </w:r>
      <w:r>
        <w:t xml:space="preserve"> </w:t>
      </w:r>
      <w:r>
        <w:t xml:space="preserve">to serve as a baseline for comparison.</w:t>
      </w:r>
    </w:p>
    <w:bookmarkEnd w:id="23"/>
    <w:bookmarkStart w:id="27" w:name="methodology"/>
    <w:p>
      <w:pPr>
        <w:pStyle w:val="Heading2"/>
      </w:pPr>
      <w:r>
        <w:t xml:space="preserve">4. Methodology</w:t>
      </w:r>
    </w:p>
    <w:p>
      <w:pPr>
        <w:pStyle w:val="FirstParagraph"/>
      </w:pPr>
      <w:r>
        <w:t xml:space="preserve">The methodology employed in this</w:t>
      </w:r>
      <w:r>
        <w:t xml:space="preserve"> </w:t>
      </w:r>
      <w:r>
        <w:rPr>
          <w:bCs/>
          <w:b/>
        </w:rPr>
        <w:t xml:space="preserve">Experiment Protocol</w:t>
      </w:r>
      <w:r>
        <w:t xml:space="preserve"> </w:t>
      </w:r>
      <w:r>
        <w:t xml:space="preserve">is designed to ensure accuracy, reproducibility, and safety. The procedures are divided into three main phases: Sampling, Laboratory Analysis, and Data Interpretation.</w:t>
      </w:r>
    </w:p>
    <w:bookmarkStart w:id="24" w:name="sampling-procedures"/>
    <w:p>
      <w:pPr>
        <w:pStyle w:val="Heading3"/>
      </w:pPr>
      <w:r>
        <w:t xml:space="preserve">4.1. Sampling Procedures</w:t>
      </w:r>
    </w:p>
    <w:p>
      <w:pPr>
        <w:pStyle w:val="FirstParagraph"/>
      </w:pPr>
      <w:r>
        <w:t xml:space="preserve">Sampling will be conducted by a certified</w:t>
      </w:r>
      <w:r>
        <w:t xml:space="preserve"> </w:t>
      </w:r>
      <w:r>
        <w:rPr>
          <w:bCs/>
          <w:b/>
        </w:rPr>
        <w:t xml:space="preserve">Environmental Engineer</w:t>
      </w:r>
      <w:r>
        <w:t xml:space="preserve"> </w:t>
      </w:r>
      <w:r>
        <w:t xml:space="preserve">and a team of trained technicians. The following steps will be strictly followed:</w:t>
      </w:r>
    </w:p>
    <w:p>
      <w:pPr>
        <w:numPr>
          <w:ilvl w:val="0"/>
          <w:numId w:val="1003"/>
        </w:numPr>
        <w:pStyle w:val="Compact"/>
      </w:pPr>
      <w:r>
        <w:rPr>
          <w:bCs/>
          <w:b/>
        </w:rPr>
        <w:t xml:space="preserve">Site Selection:</w:t>
      </w:r>
      <w:r>
        <w:t xml:space="preserve"> </w:t>
      </w:r>
      <w:r>
        <w:t xml:space="preserve">Grid-based sampling points will be established using GPS coordinates to ensure comprehensive coverage of</w:t>
      </w:r>
      <w:r>
        <w:t xml:space="preserve"> </w:t>
      </w:r>
      <w:r>
        <w:rPr>
          <w:bCs/>
          <w:b/>
        </w:rPr>
        <w:t xml:space="preserve">Uzbekistan Tashkent</w:t>
      </w:r>
      <w:r>
        <w:t xml:space="preserve">.</w:t>
      </w:r>
    </w:p>
    <w:p>
      <w:pPr>
        <w:numPr>
          <w:ilvl w:val="0"/>
          <w:numId w:val="1003"/>
        </w:numPr>
        <w:pStyle w:val="Compact"/>
      </w:pPr>
      <w:r>
        <w:rPr>
          <w:bCs/>
          <w:b/>
        </w:rPr>
        <w:t xml:space="preserve">Soil Sampling:</w:t>
      </w:r>
      <w:r>
        <w:t xml:space="preserve"> </w:t>
      </w:r>
      <w:r>
        <w:t xml:space="preserve">Soil samples will be collected at depths of 0-30 cm and 30-60 cm using stainless steel augers. Each sample will be a composite of five sub-samples taken within a 10-meter radius.</w:t>
      </w:r>
    </w:p>
    <w:p>
      <w:pPr>
        <w:numPr>
          <w:ilvl w:val="0"/>
          <w:numId w:val="1003"/>
        </w:numPr>
        <w:pStyle w:val="Compact"/>
      </w:pPr>
      <w:r>
        <w:rPr>
          <w:bCs/>
          <w:b/>
        </w:rPr>
        <w:t xml:space="preserve">Water Sampling:</w:t>
      </w:r>
      <w:r>
        <w:t xml:space="preserve"> </w:t>
      </w:r>
      <w:r>
        <w:t xml:space="preserve">Groundwater samples will be collected from existing wells and boreholes. Samples will be stored in acid-washed polyethylene bottles and kept at 4°C during transport to the laboratory.</w:t>
      </w:r>
    </w:p>
    <w:p>
      <w:pPr>
        <w:numPr>
          <w:ilvl w:val="0"/>
          <w:numId w:val="1003"/>
        </w:numPr>
        <w:pStyle w:val="Compact"/>
      </w:pPr>
      <w:r>
        <w:rPr>
          <w:bCs/>
          <w:b/>
        </w:rPr>
        <w:t xml:space="preserve">Chain of Custody:</w:t>
      </w:r>
      <w:r>
        <w:t xml:space="preserve"> </w:t>
      </w:r>
      <w:r>
        <w:t xml:space="preserve">A detailed chain of custody form will be maintained for each sample to track its handling from collection to analysis.</w:t>
      </w:r>
    </w:p>
    <w:bookmarkEnd w:id="24"/>
    <w:bookmarkStart w:id="25" w:name="laboratory-analysis"/>
    <w:p>
      <w:pPr>
        <w:pStyle w:val="Heading3"/>
      </w:pPr>
      <w:r>
        <w:t xml:space="preserve">4.2. Laboratory Analysis</w:t>
      </w:r>
    </w:p>
    <w:p>
      <w:pPr>
        <w:pStyle w:val="FirstParagraph"/>
      </w:pPr>
      <w:r>
        <w:t xml:space="preserve">All samples will be analyzed in an accredited laboratory in</w:t>
      </w:r>
      <w:r>
        <w:t xml:space="preserve"> </w:t>
      </w:r>
      <w:r>
        <w:rPr>
          <w:bCs/>
          <w:b/>
        </w:rPr>
        <w:t xml:space="preserve">Uzbekistan Tashkent</w:t>
      </w:r>
      <w:r>
        <w:t xml:space="preserve">. The analytical methods include:</w:t>
      </w:r>
    </w:p>
    <w:p>
      <w:pPr>
        <w:numPr>
          <w:ilvl w:val="0"/>
          <w:numId w:val="1004"/>
        </w:numPr>
        <w:pStyle w:val="Compact"/>
      </w:pPr>
      <w:r>
        <w:rPr>
          <w:bCs/>
          <w:b/>
        </w:rPr>
        <w:t xml:space="preserve">Soil Analysis:</w:t>
      </w:r>
      <w:r>
        <w:t xml:space="preserve"> </w:t>
      </w:r>
      <w:r>
        <w:t xml:space="preserve">Inductively Coupled Plasma Mass Spectrometry (ICP-MS) will be used to determine the concentration of heavy metals.</w:t>
      </w:r>
    </w:p>
    <w:p>
      <w:pPr>
        <w:numPr>
          <w:ilvl w:val="0"/>
          <w:numId w:val="1004"/>
        </w:numPr>
        <w:pStyle w:val="Compact"/>
      </w:pPr>
      <w:r>
        <w:rPr>
          <w:bCs/>
          <w:b/>
        </w:rPr>
        <w:t xml:space="preserve">Water Analysis:</w:t>
      </w:r>
      <w:r>
        <w:t xml:space="preserve"> </w:t>
      </w:r>
      <w:r>
        <w:t xml:space="preserve">Atomic Absorption Spectroscopy (AAS) will be employed for the detection of trace metals in water samples.</w:t>
      </w:r>
    </w:p>
    <w:p>
      <w:pPr>
        <w:numPr>
          <w:ilvl w:val="0"/>
          <w:numId w:val="1004"/>
        </w:numPr>
        <w:pStyle w:val="Compact"/>
      </w:pPr>
      <w:r>
        <w:rPr>
          <w:bCs/>
          <w:b/>
        </w:rPr>
        <w:t xml:space="preserve">Quality Control:</w:t>
      </w:r>
      <w:r>
        <w:t xml:space="preserve"> </w:t>
      </w:r>
      <w:r>
        <w:t xml:space="preserve">Blank samples and certified reference materials will be analyzed alongside the field samples to ensure the accuracy of the results.</w:t>
      </w:r>
    </w:p>
    <w:bookmarkEnd w:id="25"/>
    <w:bookmarkStart w:id="26" w:name="data-interpretation"/>
    <w:p>
      <w:pPr>
        <w:pStyle w:val="Heading3"/>
      </w:pPr>
      <w:r>
        <w:t xml:space="preserve">4.3. Data Interpretation</w:t>
      </w:r>
    </w:p>
    <w:p>
      <w:pPr>
        <w:pStyle w:val="FirstParagraph"/>
      </w:pPr>
      <w:r>
        <w:t xml:space="preserve">The data obtained from the laboratory analysis will be statistically analyzed using appropriate software. The results will be compared with the national environmental standards of Uzbekistan. Risk assessment models will be applied to evaluate the potential health risks associated with the detected contaminants.</w:t>
      </w:r>
    </w:p>
    <w:bookmarkEnd w:id="26"/>
    <w:bookmarkEnd w:id="27"/>
    <w:bookmarkStart w:id="28" w:name="safety-and-environmental-considerations"/>
    <w:p>
      <w:pPr>
        <w:pStyle w:val="Heading2"/>
      </w:pPr>
      <w:r>
        <w:t xml:space="preserve">5. Safety and Environmental Considerations</w:t>
      </w:r>
    </w:p>
    <w:p>
      <w:pPr>
        <w:pStyle w:val="FirstParagraph"/>
      </w:pPr>
      <w:r>
        <w:t xml:space="preserve">Safety is a paramount concern in this</w:t>
      </w:r>
      <w:r>
        <w:t xml:space="preserve"> </w:t>
      </w:r>
      <w:r>
        <w:rPr>
          <w:bCs/>
          <w:b/>
        </w:rPr>
        <w:t xml:space="preserve">Experiment Protocol</w:t>
      </w:r>
      <w:r>
        <w:t xml:space="preserve">. All personnel involved in the study must adhere to the following safety guidelines:</w:t>
      </w:r>
    </w:p>
    <w:p>
      <w:pPr>
        <w:numPr>
          <w:ilvl w:val="0"/>
          <w:numId w:val="1005"/>
        </w:numPr>
        <w:pStyle w:val="Compact"/>
      </w:pPr>
      <w:r>
        <w:t xml:space="preserve">Wear appropriate personal protective equipment (PPE), including gloves, masks, and safety goggles.</w:t>
      </w:r>
    </w:p>
    <w:p>
      <w:pPr>
        <w:numPr>
          <w:ilvl w:val="0"/>
          <w:numId w:val="1005"/>
        </w:numPr>
        <w:pStyle w:val="Compact"/>
      </w:pPr>
      <w:r>
        <w:t xml:space="preserve">Follow established protocols for the handling and disposal of hazardous materials.</w:t>
      </w:r>
    </w:p>
    <w:p>
      <w:pPr>
        <w:numPr>
          <w:ilvl w:val="0"/>
          <w:numId w:val="1005"/>
        </w:numPr>
        <w:pStyle w:val="Compact"/>
      </w:pPr>
      <w:r>
        <w:t xml:space="preserve">Minimize the environmental impact of the sampling activities by restoring the site to its original condition after sampling.</w:t>
      </w:r>
    </w:p>
    <w:p>
      <w:pPr>
        <w:pStyle w:val="FirstParagraph"/>
      </w:pPr>
      <w:r>
        <w:t xml:space="preserve">As an</w:t>
      </w:r>
      <w:r>
        <w:t xml:space="preserve"> </w:t>
      </w:r>
      <w:r>
        <w:rPr>
          <w:bCs/>
          <w:b/>
        </w:rPr>
        <w:t xml:space="preserve">Environmental Engineer</w:t>
      </w:r>
      <w:r>
        <w:t xml:space="preserve">, it is my responsibility to ensure that the study is conducted in an ethical and environmentally responsible manner, respecting the local ecosystem of</w:t>
      </w:r>
      <w:r>
        <w:t xml:space="preserve"> </w:t>
      </w:r>
      <w:r>
        <w:rPr>
          <w:bCs/>
          <w:b/>
        </w:rPr>
        <w:t xml:space="preserve">Uzbekistan Tashkent</w:t>
      </w:r>
      <w:r>
        <w:t xml:space="preserve">.</w:t>
      </w:r>
    </w:p>
    <w:bookmarkEnd w:id="28"/>
    <w:bookmarkStart w:id="29" w:name="timeline"/>
    <w:p>
      <w:pPr>
        <w:pStyle w:val="Heading2"/>
      </w:pPr>
      <w:r>
        <w:t xml:space="preserve">6. Timeline</w:t>
      </w:r>
    </w:p>
    <w:p>
      <w:pPr>
        <w:pStyle w:val="FirstParagraph"/>
      </w:pPr>
      <w:r>
        <w:t xml:space="preserve">The experiment is scheduled to be completed within six months. The timeline is as follows:</w:t>
      </w:r>
    </w:p>
    <w:p>
      <w:pPr>
        <w:numPr>
          <w:ilvl w:val="0"/>
          <w:numId w:val="1006"/>
        </w:numPr>
        <w:pStyle w:val="Compact"/>
      </w:pPr>
      <w:r>
        <w:rPr>
          <w:bCs/>
          <w:b/>
        </w:rPr>
        <w:t xml:space="preserve">Month 1:</w:t>
      </w:r>
      <w:r>
        <w:t xml:space="preserve"> </w:t>
      </w:r>
      <w:r>
        <w:t xml:space="preserve">Site selection and preparation.</w:t>
      </w:r>
    </w:p>
    <w:p>
      <w:pPr>
        <w:numPr>
          <w:ilvl w:val="0"/>
          <w:numId w:val="1006"/>
        </w:numPr>
        <w:pStyle w:val="Compact"/>
      </w:pPr>
      <w:r>
        <w:rPr>
          <w:bCs/>
          <w:b/>
        </w:rPr>
        <w:t xml:space="preserve">Month 2-3:</w:t>
      </w:r>
      <w:r>
        <w:t xml:space="preserve"> </w:t>
      </w:r>
      <w:r>
        <w:t xml:space="preserve">Sampling and sample transportation.</w:t>
      </w:r>
    </w:p>
    <w:p>
      <w:pPr>
        <w:numPr>
          <w:ilvl w:val="0"/>
          <w:numId w:val="1006"/>
        </w:numPr>
        <w:pStyle w:val="Compact"/>
      </w:pPr>
      <w:r>
        <w:rPr>
          <w:bCs/>
          <w:b/>
        </w:rPr>
        <w:t xml:space="preserve">Month 4-5:</w:t>
      </w:r>
      <w:r>
        <w:t xml:space="preserve"> </w:t>
      </w:r>
      <w:r>
        <w:t xml:space="preserve">Laboratory analysis and data processing.</w:t>
      </w:r>
    </w:p>
    <w:p>
      <w:pPr>
        <w:numPr>
          <w:ilvl w:val="0"/>
          <w:numId w:val="1006"/>
        </w:numPr>
        <w:pStyle w:val="Compact"/>
      </w:pPr>
      <w:r>
        <w:rPr>
          <w:bCs/>
          <w:b/>
        </w:rPr>
        <w:t xml:space="preserve">Month 6:</w:t>
      </w:r>
      <w:r>
        <w:t xml:space="preserve"> </w:t>
      </w:r>
      <w:r>
        <w:t xml:space="preserve">Report writing and presentation of findings.</w:t>
      </w:r>
    </w:p>
    <w:bookmarkEnd w:id="29"/>
    <w:bookmarkStart w:id="30" w:name="expected-outcomes"/>
    <w:p>
      <w:pPr>
        <w:pStyle w:val="Heading2"/>
      </w:pPr>
      <w:r>
        <w:t xml:space="preserve">7. Expected Outcomes</w:t>
      </w:r>
    </w:p>
    <w:p>
      <w:pPr>
        <w:pStyle w:val="FirstParagraph"/>
      </w:pPr>
      <w:r>
        <w:t xml:space="preserve">This</w:t>
      </w:r>
      <w:r>
        <w:t xml:space="preserve"> </w:t>
      </w:r>
      <w:r>
        <w:rPr>
          <w:bCs/>
          <w:b/>
        </w:rPr>
        <w:t xml:space="preserve">Experiment Protocol</w:t>
      </w:r>
      <w:r>
        <w:t xml:space="preserve"> </w:t>
      </w:r>
      <w:r>
        <w:t xml:space="preserve">aims to produce a comprehensive report detailing the environmental quality of the Chirchiq River basin in</w:t>
      </w:r>
      <w:r>
        <w:t xml:space="preserve"> </w:t>
      </w:r>
      <w:r>
        <w:rPr>
          <w:bCs/>
          <w:b/>
        </w:rPr>
        <w:t xml:space="preserve">Uzbekistan Tashkent</w:t>
      </w:r>
      <w:r>
        <w:t xml:space="preserve">. The expected outcomes include:</w:t>
      </w:r>
    </w:p>
    <w:p>
      <w:pPr>
        <w:numPr>
          <w:ilvl w:val="0"/>
          <w:numId w:val="1007"/>
        </w:numPr>
        <w:pStyle w:val="Compact"/>
      </w:pPr>
      <w:r>
        <w:t xml:space="preserve">A detailed map of heavy metal contamination in the study area.</w:t>
      </w:r>
    </w:p>
    <w:p>
      <w:pPr>
        <w:numPr>
          <w:ilvl w:val="0"/>
          <w:numId w:val="1007"/>
        </w:numPr>
        <w:pStyle w:val="Compact"/>
      </w:pPr>
      <w:r>
        <w:t xml:space="preserve">Identification of major sources of pollution.</w:t>
      </w:r>
    </w:p>
    <w:p>
      <w:pPr>
        <w:numPr>
          <w:ilvl w:val="0"/>
          <w:numId w:val="1007"/>
        </w:numPr>
        <w:pStyle w:val="Compact"/>
      </w:pPr>
      <w:r>
        <w:t xml:space="preserve">Recommendations for policy changes and remediation actions.</w:t>
      </w:r>
    </w:p>
    <w:p>
      <w:pPr>
        <w:numPr>
          <w:ilvl w:val="0"/>
          <w:numId w:val="1007"/>
        </w:numPr>
        <w:pStyle w:val="Compact"/>
      </w:pPr>
      <w:r>
        <w:t xml:space="preserve">Enhanced understanding of the environmental challenges facing</w:t>
      </w:r>
      <w:r>
        <w:t xml:space="preserve"> </w:t>
      </w:r>
      <w:r>
        <w:rPr>
          <w:bCs/>
          <w:b/>
        </w:rPr>
        <w:t xml:space="preserve">Uzbekistan Tashkent</w:t>
      </w:r>
      <w:r>
        <w:t xml:space="preserve">.</w:t>
      </w:r>
    </w:p>
    <w:bookmarkEnd w:id="30"/>
    <w:bookmarkStart w:id="31"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provides a robust framework for assessing the environmental impact of industrial activities in</w:t>
      </w:r>
      <w:r>
        <w:t xml:space="preserve"> </w:t>
      </w:r>
      <w:r>
        <w:rPr>
          <w:bCs/>
          <w:b/>
        </w:rPr>
        <w:t xml:space="preserve">Uzbekistan Tashkent</w:t>
      </w:r>
      <w:r>
        <w:t xml:space="preserve">. By following these procedures, the</w:t>
      </w:r>
      <w:r>
        <w:t xml:space="preserve"> </w:t>
      </w:r>
      <w:r>
        <w:rPr>
          <w:bCs/>
          <w:b/>
        </w:rPr>
        <w:t xml:space="preserve">Environmental Engineer</w:t>
      </w:r>
      <w:r>
        <w:t xml:space="preserve"> </w:t>
      </w:r>
      <w:r>
        <w:t xml:space="preserve">and the research team will be able to generate reliable data that can inform decision-making and contribute to the sustainable development of the region. The findings of this study will be invaluable in protecting the health and well-being of the residents of</w:t>
      </w:r>
      <w:r>
        <w:t xml:space="preserve"> </w:t>
      </w:r>
      <w:r>
        <w:rPr>
          <w:bCs/>
          <w:b/>
        </w:rPr>
        <w:t xml:space="preserve">Uzbekistan Tashkent</w:t>
      </w:r>
      <w:r>
        <w:t xml:space="preserve"> </w:t>
      </w:r>
      <w:r>
        <w:t xml:space="preserve">and preserving the natural environment for future generations.</w:t>
      </w:r>
    </w:p>
    <w:bookmarkEnd w:id="31"/>
    <w:p>
      <w:pPr>
        <w:pStyle w:val="BodyText"/>
      </w:pPr>
      <w:r>
        <w:rPr>
          <w:bCs/>
          <w:b/>
        </w:rPr>
        <w:t xml:space="preserve">Prepared by:</w:t>
      </w:r>
    </w:p>
    <w:p>
      <w:pPr>
        <w:pStyle w:val="BodyText"/>
      </w:pPr>
      <w:r>
        <w:t xml:space="preserve">Dr. Alisher Karimov</w:t>
      </w:r>
    </w:p>
    <w:p>
      <w:pPr>
        <w:pStyle w:val="BodyText"/>
      </w:pPr>
      <w:r>
        <w:t xml:space="preserve">Senior Environmental Engineer</w:t>
      </w:r>
    </w:p>
    <w:p>
      <w:pPr>
        <w:pStyle w:val="BodyText"/>
      </w:pPr>
      <w:r>
        <w:t xml:space="preserve">Signature</w:t>
      </w:r>
    </w:p>
    <w:p>
      <w:pPr>
        <w:pStyle w:val="BodyText"/>
      </w:pPr>
      <w:r>
        <w:rPr>
          <w:bCs/>
          <w:b/>
        </w:rPr>
        <w:t xml:space="preserve">Approved by:</w:t>
      </w:r>
    </w:p>
    <w:p>
      <w:pPr>
        <w:pStyle w:val="BodyText"/>
      </w:pPr>
      <w:r>
        <w:t xml:space="preserve">Prof. Dilnoza Rahimova</w:t>
      </w:r>
    </w:p>
    <w:p>
      <w:pPr>
        <w:pStyle w:val="BodyText"/>
      </w:pPr>
      <w:r>
        <w:t xml:space="preserve">Head of Environmental Science Department</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Environmental Engineer - Tashkent, Uzbekistan</dc:title>
  <dc:creator/>
  <dc:language>en</dc:language>
  <cp:keywords/>
  <dcterms:created xsi:type="dcterms:W3CDTF">2026-10-10T02:13:56Z</dcterms:created>
  <dcterms:modified xsi:type="dcterms:W3CDTF">2026-10-10T02:13:56Z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