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Urban</w:t>
      </w:r>
      <w:r>
        <w:t xml:space="preserve"> </w:t>
      </w:r>
      <w:r>
        <w:t xml:space="preserve">Water</w:t>
      </w:r>
      <w:r>
        <w:t xml:space="preserve"> </w:t>
      </w:r>
      <w:r>
        <w:t xml:space="preserve">Quality</w:t>
      </w:r>
      <w:r>
        <w:t xml:space="preserve"> </w:t>
      </w:r>
      <w:r>
        <w:t xml:space="preserve">Assessment</w:t>
      </w:r>
      <w:r>
        <w:t xml:space="preserve"> </w:t>
      </w:r>
      <w:r>
        <w:t xml:space="preserve">in</w:t>
      </w:r>
      <w:r>
        <w:t xml:space="preserve"> </w:t>
      </w:r>
      <w:r>
        <w:t xml:space="preserve">Harare</w:t>
      </w:r>
    </w:p>
    <w:bookmarkStart w:id="31" w:name="X094a8582ca80d982f418817e6976dff386ee4d1"/>
    <w:p>
      <w:pPr>
        <w:pStyle w:val="Heading1"/>
      </w:pPr>
      <w:r>
        <w:t xml:space="preserve">Experiment Protocol: Assessment of Heavy Metal Contamination in Harare’s Urban Water Distribution System</w:t>
      </w:r>
    </w:p>
    <w:p>
      <w:pPr>
        <w:pStyle w:val="FirstParagraph"/>
      </w:pPr>
      <w:r>
        <w:rPr>
          <w:bCs/>
          <w:b/>
        </w:rPr>
        <w:t xml:space="preserve">Protocol ID:</w:t>
      </w:r>
      <w:r>
        <w:t xml:space="preserve"> </w:t>
      </w:r>
      <w:r>
        <w:t xml:space="preserve">ZW-HRE-ENV-2024-001</w:t>
      </w:r>
    </w:p>
    <w:p>
      <w:pPr>
        <w:pStyle w:val="BodyText"/>
      </w:pPr>
      <w:r>
        <w:rPr>
          <w:bCs/>
          <w:b/>
        </w:rPr>
        <w:t xml:space="preserve">Location:</w:t>
      </w:r>
      <w:r>
        <w:t xml:space="preserve"> </w:t>
      </w:r>
      <w:r>
        <w:t xml:space="preserve">Harare, Zimbabwe (High Density and Low Density Suburbs)</w:t>
      </w:r>
    </w:p>
    <w:p>
      <w:pPr>
        <w:pStyle w:val="BodyText"/>
      </w:pPr>
      <w:r>
        <w:rPr>
          <w:bCs/>
          <w:b/>
        </w:rPr>
        <w:t xml:space="preserve">Lead Role:</w:t>
      </w:r>
      <w:r>
        <w:t xml:space="preserve"> </w:t>
      </w:r>
      <w:r>
        <w:t xml:space="preserve">Environmental Engineer</w:t>
      </w:r>
    </w:p>
    <w:p>
      <w:pPr>
        <w:pStyle w:val="BodyText"/>
      </w:pPr>
      <w:r>
        <w:rPr>
          <w:bCs/>
          <w:b/>
        </w:rPr>
        <w:t xml:space="preserve">Date of Issue:</w:t>
      </w:r>
      <w:r>
        <w:t xml:space="preserve"> </w:t>
      </w:r>
      <w:r>
        <w:t xml:space="preserve">October 2023</w:t>
      </w:r>
    </w:p>
    <w:p>
      <w:pPr>
        <w:pStyle w:val="BodyText"/>
      </w:pPr>
      <w:r>
        <w:rPr>
          <w:bCs/>
          <w:b/>
        </w:rPr>
        <w:t xml:space="preserve">Status:</w:t>
      </w:r>
      <w:r>
        <w:t xml:space="preserve"> </w:t>
      </w:r>
      <w:r>
        <w:t xml:space="preserve">Approved for Field Implementation</w:t>
      </w:r>
    </w:p>
    <w:bookmarkStart w:id="20" w:name="introduction-and-background"/>
    <w:p>
      <w:pPr>
        <w:pStyle w:val="Heading2"/>
      </w:pPr>
      <w:r>
        <w:t xml:space="preserve">1. Introduction and Background</w:t>
      </w:r>
    </w:p>
    <w:p>
      <w:pPr>
        <w:pStyle w:val="FirstParagraph"/>
      </w:pPr>
      <w:r>
        <w:t xml:space="preserve">This Experiment Protocol outlines the rigorous scientific procedures required to assess the quality of potable water within the urban boundaries of Harare, Zimbabwe. The city faces significant challenges regarding water infrastructure integrity, intermittent supply, and potential contamination from industrial runoff and aging lead pipes. As an Environmental Engineer, the primary objective is to quantify the concentration of heavy metals—specifically Lead (Pb), Copper (Cu), and Arsenic (As)—and to evaluate microbial safety in relation to the Zimbabwe National Water Authority (ZINWA) standards and World Health Organization (WHO) guidelines.</w:t>
      </w:r>
    </w:p>
    <w:p>
      <w:pPr>
        <w:pStyle w:val="BodyText"/>
      </w:pPr>
      <w:r>
        <w:t xml:space="preserve">The context of Harare necessitates a protocol that accounts for variable water pressure, the use of alternative water sources by residents, and the specific geological composition of the local soil which may influence groundwater infiltration into compromised pipes.</w:t>
      </w:r>
    </w:p>
    <w:bookmarkEnd w:id="20"/>
    <w:bookmarkStart w:id="21" w:name="objectives"/>
    <w:p>
      <w:pPr>
        <w:pStyle w:val="Heading2"/>
      </w:pPr>
      <w:r>
        <w:t xml:space="preserve">2. Objectives</w:t>
      </w:r>
    </w:p>
    <w:p>
      <w:pPr>
        <w:numPr>
          <w:ilvl w:val="0"/>
          <w:numId w:val="1001"/>
        </w:numPr>
        <w:pStyle w:val="Compact"/>
      </w:pPr>
      <w:r>
        <w:t xml:space="preserve">To determine the concentration of heavy metals in tap water samples collected from diverse socio-economic zones in Harare.</w:t>
      </w:r>
    </w:p>
    <w:p>
      <w:pPr>
        <w:numPr>
          <w:ilvl w:val="0"/>
          <w:numId w:val="1001"/>
        </w:numPr>
        <w:pStyle w:val="Compact"/>
      </w:pPr>
      <w:r>
        <w:t xml:space="preserve">To correlate water quality parameters with the age of the plumbing infrastructure and the duration of water stagnation.</w:t>
      </w:r>
    </w:p>
    <w:p>
      <w:pPr>
        <w:numPr>
          <w:ilvl w:val="0"/>
          <w:numId w:val="1001"/>
        </w:numPr>
        <w:pStyle w:val="Compact"/>
      </w:pPr>
      <w:r>
        <w:t xml:space="preserve">To assess the efficacy of current municipal treatment processes in removing contaminants before distribution.</w:t>
      </w:r>
    </w:p>
    <w:p>
      <w:pPr>
        <w:numPr>
          <w:ilvl w:val="0"/>
          <w:numId w:val="1001"/>
        </w:numPr>
        <w:pStyle w:val="Compact"/>
      </w:pPr>
      <w:r>
        <w:t xml:space="preserve">To provide data-driven recommendations for infrastructure rehabilitation and public health interventions.</w:t>
      </w:r>
    </w:p>
    <w:bookmarkEnd w:id="21"/>
    <w:bookmarkStart w:id="22" w:name="scope-and-study-area"/>
    <w:p>
      <w:pPr>
        <w:pStyle w:val="Heading2"/>
      </w:pPr>
      <w:r>
        <w:t xml:space="preserve">3. Scope and Study Area</w:t>
      </w:r>
    </w:p>
    <w:p>
      <w:pPr>
        <w:pStyle w:val="FirstParagraph"/>
      </w:pPr>
      <w:r>
        <w:t xml:space="preserve">The study will focus on three distinct zones within Harare:</w:t>
      </w:r>
    </w:p>
    <w:p>
      <w:pPr>
        <w:numPr>
          <w:ilvl w:val="0"/>
          <w:numId w:val="1002"/>
        </w:numPr>
        <w:pStyle w:val="Compact"/>
      </w:pPr>
      <w:r>
        <w:rPr>
          <w:bCs/>
          <w:b/>
        </w:rPr>
        <w:t xml:space="preserve">Zone A (High Density):</w:t>
      </w:r>
      <w:r>
        <w:t xml:space="preserve"> </w:t>
      </w:r>
      <w:r>
        <w:t xml:space="preserve">Areas such as Mbare and Glen View, characterized by high population density and older infrastructure.</w:t>
      </w:r>
    </w:p>
    <w:p>
      <w:pPr>
        <w:numPr>
          <w:ilvl w:val="0"/>
          <w:numId w:val="1002"/>
        </w:numPr>
        <w:pStyle w:val="Compact"/>
      </w:pPr>
      <w:r>
        <w:rPr>
          <w:bCs/>
          <w:b/>
        </w:rPr>
        <w:t xml:space="preserve">Zone B (Low Density):</w:t>
      </w:r>
      <w:r>
        <w:t xml:space="preserve"> </w:t>
      </w:r>
      <w:r>
        <w:t xml:space="preserve">Areas such as Borrowdale and Avondale, characterized by private boreholes and newer piped connections.</w:t>
      </w:r>
    </w:p>
    <w:p>
      <w:pPr>
        <w:numPr>
          <w:ilvl w:val="0"/>
          <w:numId w:val="1002"/>
        </w:numPr>
        <w:pStyle w:val="Compact"/>
      </w:pPr>
      <w:r>
        <w:rPr>
          <w:bCs/>
          <w:b/>
        </w:rPr>
        <w:t xml:space="preserve">Zone C (Industrial Interface):</w:t>
      </w:r>
      <w:r>
        <w:t xml:space="preserve"> </w:t>
      </w:r>
      <w:r>
        <w:t xml:space="preserve">Areas adjacent to the Harare Industrial Estate, where runoff risk is elevated.</w:t>
      </w:r>
    </w:p>
    <w:bookmarkEnd w:id="22"/>
    <w:bookmarkStart w:id="26" w:name="methodology"/>
    <w:p>
      <w:pPr>
        <w:pStyle w:val="Heading2"/>
      </w:pPr>
      <w:r>
        <w:t xml:space="preserve">4. Methodology</w:t>
      </w:r>
    </w:p>
    <w:bookmarkStart w:id="23" w:name="sampling-strategy"/>
    <w:p>
      <w:pPr>
        <w:pStyle w:val="Heading3"/>
      </w:pPr>
      <w:r>
        <w:t xml:space="preserve">4.1 Sampling Strategy</w:t>
      </w:r>
    </w:p>
    <w:p>
      <w:pPr>
        <w:pStyle w:val="FirstParagraph"/>
      </w:pPr>
      <w:r>
        <w:t xml:space="preserve">A stratified random sampling method will be employed. The Environmental Engineer will select 50 sampling points per zone. Sampling will occur during two distinct periods: "First Draw" (water that has stagnated in pipes for at least 6 hours) and "Flushed" (water after 5 minutes of flow). This distinction is critical in Harare due to the intermittent nature of the water supply, which often leads to prolonged stagnation.</w:t>
      </w:r>
    </w:p>
    <w:bookmarkEnd w:id="23"/>
    <w:bookmarkStart w:id="24" w:name="equipment-and-materials"/>
    <w:p>
      <w:pPr>
        <w:pStyle w:val="Heading3"/>
      </w:pPr>
      <w:r>
        <w:t xml:space="preserve">4.2 Equipment and Materials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Sample Bottles</w:t>
            </w:r>
          </w:p>
        </w:tc>
        <w:tc>
          <w:tcPr/>
          <w:p>
            <w:pPr>
              <w:pStyle w:val="Compact"/>
              <w:jc w:val="left"/>
            </w:pPr>
            <w:r>
              <w:t xml:space="preserve">500ml HDPE, acid-washed</w:t>
            </w:r>
          </w:p>
        </w:tc>
        <w:tc>
          <w:tcPr/>
          <w:p>
            <w:pPr>
              <w:pStyle w:val="Compact"/>
              <w:jc w:val="left"/>
            </w:pPr>
            <w:r>
              <w:t xml:space="preserve">300</w:t>
            </w:r>
          </w:p>
        </w:tc>
      </w:tr>
      <w:tr>
        <w:tc>
          <w:tcPr/>
          <w:p>
            <w:pPr>
              <w:pStyle w:val="Compact"/>
              <w:jc w:val="left"/>
            </w:pPr>
            <w:r>
              <w:t xml:space="preserve">Preservatives</w:t>
            </w:r>
          </w:p>
        </w:tc>
        <w:tc>
          <w:tcPr/>
          <w:p>
            <w:pPr>
              <w:pStyle w:val="Compact"/>
              <w:jc w:val="left"/>
            </w:pPr>
            <w:r>
              <w:t xml:space="preserve">Concentrated Nitric Acid (HNO3)</w:t>
            </w:r>
          </w:p>
        </w:tc>
        <w:tc>
          <w:tcPr/>
          <w:p>
            <w:pPr>
              <w:pStyle w:val="Compact"/>
              <w:jc w:val="left"/>
            </w:pPr>
            <w:r>
              <w:t xml:space="preserve">5 Liters</w:t>
            </w:r>
          </w:p>
        </w:tc>
      </w:tr>
      <w:tr>
        <w:tc>
          <w:tcPr/>
          <w:p>
            <w:pPr>
              <w:pStyle w:val="Compact"/>
              <w:jc w:val="left"/>
            </w:pPr>
            <w:r>
              <w:t xml:space="preserve">Field Meter</w:t>
            </w:r>
          </w:p>
        </w:tc>
        <w:tc>
          <w:tcPr/>
          <w:p>
            <w:pPr>
              <w:pStyle w:val="Compact"/>
              <w:jc w:val="left"/>
            </w:pPr>
            <w:r>
              <w:t xml:space="preserve">Multi-parameter (pH, EC, Turbidity, Temp)</w:t>
            </w:r>
          </w:p>
        </w:tc>
        <w:tc>
          <w:tcPr/>
          <w:p>
            <w:pPr>
              <w:pStyle w:val="Compact"/>
              <w:jc w:val="left"/>
            </w:pPr>
            <w:r>
              <w:t xml:space="preserve">2 Units</w:t>
            </w:r>
          </w:p>
        </w:tc>
      </w:tr>
      <w:tr>
        <w:tc>
          <w:tcPr/>
          <w:p>
            <w:pPr>
              <w:pStyle w:val="Compact"/>
              <w:jc w:val="left"/>
            </w:pPr>
            <w:r>
              <w:t xml:space="preserve">Cooler Boxes</w:t>
            </w:r>
          </w:p>
        </w:tc>
        <w:tc>
          <w:tcPr/>
          <w:p>
            <w:pPr>
              <w:pStyle w:val="Compact"/>
              <w:jc w:val="left"/>
            </w:pPr>
            <w:r>
              <w:t xml:space="preserve">Insulated with ice packs</w:t>
            </w:r>
          </w:p>
        </w:tc>
        <w:tc>
          <w:tcPr/>
          <w:p>
            <w:pPr>
              <w:pStyle w:val="Compact"/>
              <w:jc w:val="left"/>
            </w:pPr>
            <w:r>
              <w:t xml:space="preserve">4 Units</w:t>
            </w:r>
          </w:p>
        </w:tc>
      </w:tr>
      <w:tr>
        <w:tc>
          <w:tcPr/>
          <w:p>
            <w:pPr>
              <w:pStyle w:val="Compact"/>
              <w:jc w:val="left"/>
            </w:pPr>
            <w:r>
              <w:t xml:space="preserve">PPE</w:t>
            </w:r>
          </w:p>
        </w:tc>
        <w:tc>
          <w:tcPr/>
          <w:p>
            <w:pPr>
              <w:pStyle w:val="Compact"/>
              <w:jc w:val="left"/>
            </w:pPr>
            <w:r>
              <w:t xml:space="preserve">Gloves, Lab Coats, Safety Goggles</w:t>
            </w:r>
          </w:p>
        </w:tc>
        <w:tc>
          <w:tcPr/>
          <w:p>
            <w:pPr>
              <w:pStyle w:val="Compact"/>
              <w:jc w:val="left"/>
            </w:pPr>
            <w:r>
              <w:t xml:space="preserve">Full Set</w:t>
            </w:r>
          </w:p>
        </w:tc>
      </w:tr>
    </w:tbl>
    <w:bookmarkEnd w:id="24"/>
    <w:bookmarkStart w:id="25" w:name="sample-collection-procedure"/>
    <w:p>
      <w:pPr>
        <w:pStyle w:val="Heading3"/>
      </w:pPr>
      <w:r>
        <w:t xml:space="preserve">4.3 Sample Collection Procedure</w:t>
      </w:r>
    </w:p>
    <w:p>
      <w:pPr>
        <w:pStyle w:val="FirstParagraph"/>
      </w:pPr>
      <w:r>
        <w:t xml:space="preserve">The Environmental Engineer must adhere to the following steps to ensure sample integrity:</w:t>
      </w:r>
    </w:p>
    <w:p>
      <w:pPr>
        <w:numPr>
          <w:ilvl w:val="0"/>
          <w:numId w:val="1003"/>
        </w:numPr>
        <w:pStyle w:val="Compact"/>
      </w:pPr>
      <w:r>
        <w:rPr>
          <w:bCs/>
          <w:b/>
        </w:rPr>
        <w:t xml:space="preserve">Site Verification:</w:t>
      </w:r>
      <w:r>
        <w:t xml:space="preserve"> </w:t>
      </w:r>
      <w:r>
        <w:t xml:space="preserve">Confirm the GPS coordinates and record the type of pipe material (if visible) at the residence.</w:t>
      </w:r>
    </w:p>
    <w:p>
      <w:pPr>
        <w:numPr>
          <w:ilvl w:val="0"/>
          <w:numId w:val="1003"/>
        </w:numPr>
        <w:pStyle w:val="Compact"/>
      </w:pPr>
      <w:r>
        <w:rPr>
          <w:bCs/>
          <w:b/>
        </w:rPr>
        <w:t xml:space="preserve">Tap Preparation:</w:t>
      </w:r>
      <w:r>
        <w:t xml:space="preserve"> </w:t>
      </w:r>
      <w:r>
        <w:t xml:space="preserve">Clean the exterior of the tap with ethanol wipes to prevent external contamination.</w:t>
      </w:r>
    </w:p>
    <w:p>
      <w:pPr>
        <w:numPr>
          <w:ilvl w:val="0"/>
          <w:numId w:val="1003"/>
        </w:numPr>
        <w:pStyle w:val="Compact"/>
      </w:pPr>
      <w:r>
        <w:rPr>
          <w:bCs/>
          <w:b/>
        </w:rPr>
        <w:t xml:space="preserve">First Draw Collection:</w:t>
      </w:r>
      <w:r>
        <w:t xml:space="preserve"> </w:t>
      </w:r>
      <w:r>
        <w:t xml:space="preserve">Collect the sample immediately upon opening the tap. Do not flush. Add 2ml of Nitric Acid to the bottle immediately after filling to preserve metal ions.</w:t>
      </w:r>
    </w:p>
    <w:p>
      <w:pPr>
        <w:numPr>
          <w:ilvl w:val="0"/>
          <w:numId w:val="1003"/>
        </w:numPr>
        <w:pStyle w:val="Compact"/>
      </w:pPr>
      <w:r>
        <w:rPr>
          <w:bCs/>
          <w:b/>
        </w:rPr>
        <w:t xml:space="preserve">Flushed Collection:</w:t>
      </w:r>
      <w:r>
        <w:t xml:space="preserve"> </w:t>
      </w:r>
      <w:r>
        <w:t xml:space="preserve">Allow water to run for 5 minutes to clear the service line. Collect the second sample.</w:t>
      </w:r>
    </w:p>
    <w:p>
      <w:pPr>
        <w:numPr>
          <w:ilvl w:val="0"/>
          <w:numId w:val="1003"/>
        </w:numPr>
        <w:pStyle w:val="Compact"/>
      </w:pPr>
      <w:r>
        <w:rPr>
          <w:bCs/>
          <w:b/>
        </w:rPr>
        <w:t xml:space="preserve">Field Measurements:</w:t>
      </w:r>
      <w:r>
        <w:t xml:space="preserve"> </w:t>
      </w:r>
      <w:r>
        <w:t xml:space="preserve">Record pH, temperature, and turbidity on-site using the multi-parameter meter.</w:t>
      </w:r>
    </w:p>
    <w:p>
      <w:pPr>
        <w:numPr>
          <w:ilvl w:val="0"/>
          <w:numId w:val="1003"/>
        </w:numPr>
        <w:pStyle w:val="Compact"/>
      </w:pPr>
      <w:r>
        <w:rPr>
          <w:bCs/>
          <w:b/>
        </w:rPr>
        <w:t xml:space="preserve">Chain of Custody:</w:t>
      </w:r>
      <w:r>
        <w:t xml:space="preserve"> </w:t>
      </w:r>
      <w:r>
        <w:t xml:space="preserve">Label samples with a unique ID, date, time, and collector's signature. Place immediately in cooler boxes maintained at 4°C.</w:t>
      </w:r>
    </w:p>
    <w:bookmarkEnd w:id="25"/>
    <w:bookmarkEnd w:id="26"/>
    <w:bookmarkStart w:id="27" w:name="laboratory-analysis"/>
    <w:p>
      <w:pPr>
        <w:pStyle w:val="Heading2"/>
      </w:pPr>
      <w:r>
        <w:t xml:space="preserve">5. Laboratory Analysis</w:t>
      </w:r>
    </w:p>
    <w:p>
      <w:pPr>
        <w:pStyle w:val="FirstParagraph"/>
      </w:pPr>
      <w:r>
        <w:t xml:space="preserve">Samples will be transported to an accredited laboratory in Harare within 24 hours. Analysis will be conducted using Inductively Coupled Plasma Mass Spectrometry (ICP-MS) for heavy metals. Microbial analysis will focus on Total Coliforms and E. coli using the Membrane Filtration method.</w:t>
      </w:r>
    </w:p>
    <w:bookmarkEnd w:id="27"/>
    <w:bookmarkStart w:id="28" w:name="health-and-safety"/>
    <w:p>
      <w:pPr>
        <w:pStyle w:val="Heading2"/>
      </w:pPr>
      <w:r>
        <w:t xml:space="preserve">6. Health and Safety</w:t>
      </w:r>
    </w:p>
    <w:p>
      <w:pPr>
        <w:pStyle w:val="FirstParagraph"/>
      </w:pPr>
      <w:r>
        <w:t xml:space="preserve">WARNING: This protocol involves handling hazardous chemicals and potentially contaminated water.</w:t>
      </w:r>
    </w:p>
    <w:p>
      <w:pPr>
        <w:numPr>
          <w:ilvl w:val="0"/>
          <w:numId w:val="1004"/>
        </w:numPr>
        <w:pStyle w:val="Compact"/>
      </w:pPr>
      <w:r>
        <w:t xml:space="preserve">All personnel must wear appropriate Personal Protective Equipment (PPE).</w:t>
      </w:r>
    </w:p>
    <w:p>
      <w:pPr>
        <w:numPr>
          <w:ilvl w:val="0"/>
          <w:numId w:val="1004"/>
        </w:numPr>
        <w:pStyle w:val="Compact"/>
      </w:pPr>
      <w:r>
        <w:t xml:space="preserve">Nitric acid must be handled in a well-ventilated area or fume hood.</w:t>
      </w:r>
    </w:p>
    <w:p>
      <w:pPr>
        <w:numPr>
          <w:ilvl w:val="0"/>
          <w:numId w:val="1004"/>
        </w:numPr>
        <w:pStyle w:val="Compact"/>
      </w:pPr>
      <w:r>
        <w:t xml:space="preserve">In the event of a spill, neutralize with sodium bicarbonate and dispose of according to Zimbabwe Environmental Management Agency (ZEMA) regulations.</w:t>
      </w:r>
    </w:p>
    <w:p>
      <w:pPr>
        <w:numPr>
          <w:ilvl w:val="0"/>
          <w:numId w:val="1004"/>
        </w:numPr>
        <w:pStyle w:val="Compact"/>
      </w:pPr>
      <w:r>
        <w:t xml:space="preserve">Field teams must be aware of local security conditions in Harare and travel in pairs.</w:t>
      </w:r>
    </w:p>
    <w:bookmarkEnd w:id="28"/>
    <w:bookmarkStart w:id="29" w:name="data-analysis-and-reporting"/>
    <w:p>
      <w:pPr>
        <w:pStyle w:val="Heading2"/>
      </w:pPr>
      <w:r>
        <w:t xml:space="preserve">7. Data Analysis and Reporting</w:t>
      </w:r>
    </w:p>
    <w:p>
      <w:pPr>
        <w:pStyle w:val="FirstParagraph"/>
      </w:pPr>
      <w:r>
        <w:t xml:space="preserve">Data will be analyzed using statistical software to determine mean concentrations and standard deviations. Results will be compared against the Zimbabwe National Standard for Drinking Water. The Environmental Engineer will compile a final report detailing:</w:t>
      </w:r>
    </w:p>
    <w:p>
      <w:pPr>
        <w:numPr>
          <w:ilvl w:val="0"/>
          <w:numId w:val="1005"/>
        </w:numPr>
        <w:pStyle w:val="Compact"/>
      </w:pPr>
      <w:r>
        <w:t xml:space="preserve">Spatial distribution of contaminants across Harare.</w:t>
      </w:r>
    </w:p>
    <w:p>
      <w:pPr>
        <w:numPr>
          <w:ilvl w:val="0"/>
          <w:numId w:val="1005"/>
        </w:numPr>
        <w:pStyle w:val="Compact"/>
      </w:pPr>
      <w:r>
        <w:t xml:space="preserve">Identification of "hotspots" requiring immediate intervention.</w:t>
      </w:r>
    </w:p>
    <w:p>
      <w:pPr>
        <w:numPr>
          <w:ilvl w:val="0"/>
          <w:numId w:val="1005"/>
        </w:numPr>
        <w:pStyle w:val="Compact"/>
      </w:pPr>
      <w:r>
        <w:t xml:space="preserve">Correlation between infrastructure age and contamination levels.</w:t>
      </w:r>
    </w:p>
    <w:p>
      <w:pPr>
        <w:numPr>
          <w:ilvl w:val="0"/>
          <w:numId w:val="1005"/>
        </w:numPr>
        <w:pStyle w:val="Compact"/>
      </w:pPr>
      <w:r>
        <w:t xml:space="preserve">Policy recommendations for the City of Harare and ZINWA.</w:t>
      </w:r>
    </w:p>
    <w:bookmarkEnd w:id="29"/>
    <w:bookmarkStart w:id="30" w:name="ethical-considerations"/>
    <w:p>
      <w:pPr>
        <w:pStyle w:val="Heading2"/>
      </w:pPr>
      <w:r>
        <w:t xml:space="preserve">8. Ethical Considerations</w:t>
      </w:r>
    </w:p>
    <w:p>
      <w:pPr>
        <w:pStyle w:val="FirstParagraph"/>
      </w:pPr>
      <w:r>
        <w:t xml:space="preserve">Informed consent will be obtained from all householders participating in the study. Participants will be informed of the results if their water is found to be unsafe, and guidance on alternative water sources will be provided.</w:t>
      </w:r>
    </w:p>
    <w:p>
      <w:pPr>
        <w:pStyle w:val="BodyText"/>
      </w:pPr>
      <w:r>
        <w:rPr>
          <w:bCs/>
          <w:b/>
        </w:rPr>
        <w:t xml:space="preserve">Approved By:</w:t>
      </w:r>
    </w:p>
    <w:p>
      <w:pPr>
        <w:pStyle w:val="BodyText"/>
      </w:pPr>
      <w:r>
        <w:t xml:space="preserve">Dr. T. Moyo</w:t>
      </w:r>
      <w:r>
        <w:br/>
      </w:r>
      <w:r>
        <w:t xml:space="preserve">Senior Environmental Engineer</w:t>
      </w:r>
      <w:r>
        <w:br/>
      </w:r>
      <w:r>
        <w:t xml:space="preserve">Harare Water Quality Task Force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Urban Water Quality Assessment in Harare</dc:title>
  <dc:creator/>
  <dc:language>en</dc:language>
  <cp:keywords/>
  <dcterms:created xsi:type="dcterms:W3CDTF">2026-10-10T02:09:05Z</dcterms:created>
  <dcterms:modified xsi:type="dcterms:W3CDTF">2026-10-10T02:09:05Z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