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Load</w:t>
      </w:r>
      <w:r>
        <w:t xml:space="preserve"> </w:t>
      </w:r>
      <w:r>
        <w:t xml:space="preserve">Analysis</w:t>
      </w:r>
    </w:p>
    <w:bookmarkStart w:id="34" w:name="X4f553a02d9eddf8c9c73ffe21672da4d5d3eed6"/>
    <w:p>
      <w:pPr>
        <w:pStyle w:val="Heading1"/>
      </w:pPr>
      <w:r>
        <w:t xml:space="preserve">Experiment Protocol: Cognitive Load and Decision-Making in Film Directors</w:t>
      </w:r>
    </w:p>
    <w:p>
      <w:pPr>
        <w:pStyle w:val="FirstParagraph"/>
      </w:pPr>
      <w:r>
        <w:rPr>
          <w:bCs/>
          <w:b/>
        </w:rPr>
        <w:t xml:space="preserve">Protocol ID:</w:t>
      </w:r>
      <w:r>
        <w:t xml:space="preserve"> </w:t>
      </w:r>
      <w:r>
        <w:t xml:space="preserve">UK-MCR-FD-2024-001</w:t>
      </w:r>
    </w:p>
    <w:p>
      <w:pPr>
        <w:pStyle w:val="BodyText"/>
      </w:pPr>
      <w:r>
        <w:rPr>
          <w:bCs/>
          <w:b/>
        </w:rPr>
        <w:t xml:space="preserve">Location:</w:t>
      </w:r>
      <w:r>
        <w:t xml:space="preserve"> </w:t>
      </w:r>
      <w:r>
        <w:t xml:space="preserve">Manchester, United Kingdom</w:t>
      </w:r>
    </w:p>
    <w:p>
      <w:pPr>
        <w:pStyle w:val="BodyText"/>
      </w:pPr>
      <w:r>
        <w:rPr>
          <w:bCs/>
          <w:b/>
        </w:rPr>
        <w:t xml:space="preserve">Principal Investigator:</w:t>
      </w:r>
      <w:r>
        <w:t xml:space="preserve"> </w:t>
      </w:r>
      <w:r>
        <w:t xml:space="preserve">Dr. A. Sterling, Department of Media Psychology, University of Manchester</w:t>
      </w:r>
    </w:p>
    <w:p>
      <w:pPr>
        <w:pStyle w:val="BodyText"/>
      </w:pPr>
      <w:r>
        <w:rPr>
          <w:bCs/>
          <w:b/>
        </w:rPr>
        <w:t xml:space="preserve">Date of Issue:</w:t>
      </w:r>
      <w:r>
        <w:t xml:space="preserve"> </w:t>
      </w:r>
      <w:r>
        <w:t xml:space="preserve">October 24, 2024</w:t>
      </w:r>
    </w:p>
    <w:p>
      <w:pPr>
        <w:pStyle w:val="BodyText"/>
      </w:pPr>
      <w:r>
        <w:rPr>
          <w:bCs/>
          <w:b/>
        </w:rPr>
        <w:t xml:space="preserve">Status:</w:t>
      </w:r>
      <w:r>
        <w:t xml:space="preserve"> </w:t>
      </w:r>
      <w:r>
        <w:t xml:space="preserve">Approved by Local Ethics Committee</w:t>
      </w:r>
    </w:p>
    <w:bookmarkStart w:id="20" w:name="introduction-and-rationale"/>
    <w:p>
      <w:pPr>
        <w:pStyle w:val="Heading2"/>
      </w:pPr>
      <w:r>
        <w:t xml:space="preserve">1. Introduction and Rationale</w:t>
      </w:r>
    </w:p>
    <w:p>
      <w:pPr>
        <w:pStyle w:val="FirstParagraph"/>
      </w:pPr>
      <w:r>
        <w:t xml:space="preserve">The role of a</w:t>
      </w:r>
      <w:r>
        <w:t xml:space="preserve"> </w:t>
      </w:r>
      <w:r>
        <w:rPr>
          <w:bCs/>
          <w:b/>
        </w:rPr>
        <w:t xml:space="preserve">Film Director</w:t>
      </w:r>
      <w:r>
        <w:t xml:space="preserve"> </w:t>
      </w:r>
      <w:r>
        <w:t xml:space="preserve">is characterized by high-stakes decision-making, rapid problem-solving, and the management of complex interpersonal dynamics under time pressure. While the creative output of directors is well-documented, the cognitive processes underpinning their on-set leadership remain under-researched. This experiment aims to quantify the cognitive load experienced by film directors during simulated production scenarios.</w:t>
      </w:r>
    </w:p>
    <w:p>
      <w:pPr>
        <w:pStyle w:val="BodyText"/>
      </w:pPr>
      <w:r>
        <w:t xml:space="preserve">This study is situated in</w:t>
      </w:r>
      <w:r>
        <w:t xml:space="preserve"> </w:t>
      </w:r>
      <w:r>
        <w:rPr>
          <w:bCs/>
          <w:b/>
        </w:rPr>
        <w:t xml:space="preserve">United Kingdom Manchester</w:t>
      </w:r>
      <w:r>
        <w:t xml:space="preserve">, a city recognized as a major hub for the creative industries and television production in the UK. Leveraging Manchester's robust infrastructure, including facilities at MediaCityUK and local independent studios, this protocol utilizes authentic production environments to ensure ecological validity. The findings will contribute to the broader understanding of occupational stress in the UK film industry and inform training programs for emerging directors.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physiological markers of stress (heart rate variability, cortisol levels) in film directors during critical decision-making moments.</w:t>
      </w:r>
    </w:p>
    <w:p>
      <w:pPr>
        <w:numPr>
          <w:ilvl w:val="0"/>
          <w:numId w:val="1001"/>
        </w:numPr>
        <w:pStyle w:val="Compact"/>
      </w:pPr>
      <w:r>
        <w:t xml:space="preserve">To assess the impact of environmental distractions typical of Manchester-based urban shoots on directorial focus.</w:t>
      </w:r>
    </w:p>
    <w:p>
      <w:pPr>
        <w:numPr>
          <w:ilvl w:val="0"/>
          <w:numId w:val="1001"/>
        </w:numPr>
        <w:pStyle w:val="Compact"/>
      </w:pPr>
      <w:r>
        <w:t xml:space="preserve">To evaluate the correlation between cognitive load and the quality of creative decisions made by the director.</w:t>
      </w:r>
    </w:p>
    <w:p>
      <w:pPr>
        <w:numPr>
          <w:ilvl w:val="0"/>
          <w:numId w:val="1001"/>
        </w:numPr>
        <w:pStyle w:val="Compact"/>
      </w:pPr>
      <w:r>
        <w:t xml:space="preserve">To develop a framework for mitigating burnout among film professionals in the United Kingdom.</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recruit 30 participants identified as professional or semi-professional</w:t>
      </w:r>
      <w:r>
        <w:t xml:space="preserve"> </w:t>
      </w:r>
      <w:r>
        <w:rPr>
          <w:bCs/>
          <w:b/>
        </w:rPr>
        <w:t xml:space="preserve">Film Directors</w:t>
      </w:r>
      <w:r>
        <w:t xml:space="preserve">. Recruitment will occur through local guilds such as the Directors Guild of Great Britain (DGGB) and film schools in Manchester.</w:t>
      </w:r>
    </w:p>
    <w:p>
      <w:pPr>
        <w:pStyle w:val="BodyText"/>
      </w:pPr>
      <w:r>
        <w:rPr>
          <w:bCs/>
          <w:b/>
        </w:rPr>
        <w:t xml:space="preserve">Inclusion Criteria:</w:t>
      </w:r>
    </w:p>
    <w:p>
      <w:pPr>
        <w:numPr>
          <w:ilvl w:val="0"/>
          <w:numId w:val="1002"/>
        </w:numPr>
        <w:pStyle w:val="Compact"/>
      </w:pPr>
      <w:r>
        <w:t xml:space="preserve">Minimum of two years of experience directing short or feature films.</w:t>
      </w:r>
    </w:p>
    <w:p>
      <w:pPr>
        <w:numPr>
          <w:ilvl w:val="0"/>
          <w:numId w:val="1002"/>
        </w:numPr>
        <w:pStyle w:val="Compact"/>
      </w:pPr>
      <w:r>
        <w:t xml:space="preserve">Currently residing or working within the Greater Manchester area.</w:t>
      </w:r>
    </w:p>
    <w:p>
      <w:pPr>
        <w:numPr>
          <w:ilvl w:val="0"/>
          <w:numId w:val="1002"/>
        </w:numPr>
        <w:pStyle w:val="Compact"/>
      </w:pPr>
      <w:r>
        <w:t xml:space="preserve">Aged 21–60 years.</w:t>
      </w:r>
    </w:p>
    <w:p>
      <w:pPr>
        <w:numPr>
          <w:ilvl w:val="0"/>
          <w:numId w:val="1002"/>
        </w:numPr>
        <w:pStyle w:val="Compact"/>
      </w:pPr>
      <w:r>
        <w:t xml:space="preserve">No history of cardiovascular conditions that would be exacerbated by stress monitoring.</w:t>
      </w:r>
    </w:p>
    <w:bookmarkEnd w:id="22"/>
    <w:bookmarkStart w:id="23" w:name="experimental-design"/>
    <w:p>
      <w:pPr>
        <w:pStyle w:val="Heading3"/>
      </w:pPr>
      <w:r>
        <w:t xml:space="preserve">3.2 Experimental Design</w:t>
      </w:r>
    </w:p>
    <w:p>
      <w:pPr>
        <w:pStyle w:val="FirstParagraph"/>
      </w:pPr>
      <w:r>
        <w:t xml:space="preserve">This experiment employs a mixed-methods approach, combining quantitative physiological data with qualitative self-reporting. The design is a within-subjects repeated measures design. Each participant will engage in three distinct simulated shooting scenarios.</w:t>
      </w:r>
    </w:p>
    <w:bookmarkEnd w:id="23"/>
    <w:bookmarkStart w:id="24" w:name="location-and-setting"/>
    <w:p>
      <w:pPr>
        <w:pStyle w:val="Heading3"/>
      </w:pPr>
      <w:r>
        <w:t xml:space="preserve">3.3 Location and Setting</w:t>
      </w:r>
    </w:p>
    <w:p>
      <w:pPr>
        <w:pStyle w:val="FirstParagraph"/>
      </w:pPr>
      <w:r>
        <w:t xml:space="preserve">To ensure authenticity, the experiment will take place in</w:t>
      </w:r>
      <w:r>
        <w:t xml:space="preserve"> </w:t>
      </w:r>
      <w:r>
        <w:rPr>
          <w:bCs/>
          <w:b/>
        </w:rPr>
        <w:t xml:space="preserve">United Kingdom Manchester</w:t>
      </w:r>
      <w:r>
        <w:t xml:space="preserve">. Specific locations include:</w:t>
      </w:r>
    </w:p>
    <w:p>
      <w:pPr>
        <w:numPr>
          <w:ilvl w:val="0"/>
          <w:numId w:val="1003"/>
        </w:numPr>
        <w:pStyle w:val="Compact"/>
      </w:pPr>
      <w:r>
        <w:rPr>
          <w:bCs/>
          <w:b/>
        </w:rPr>
        <w:t xml:space="preserve">Control Environment:</w:t>
      </w:r>
      <w:r>
        <w:t xml:space="preserve"> </w:t>
      </w:r>
      <w:r>
        <w:t xml:space="preserve">A soundstage in Salford Quays, offering a controlled, quiet setting.</w:t>
      </w:r>
    </w:p>
    <w:p>
      <w:pPr>
        <w:numPr>
          <w:ilvl w:val="0"/>
          <w:numId w:val="1003"/>
        </w:numPr>
        <w:pStyle w:val="Compact"/>
      </w:pPr>
      <w:r>
        <w:rPr>
          <w:bCs/>
          <w:b/>
        </w:rPr>
        <w:t xml:space="preserve">Variable Environment A:</w:t>
      </w:r>
      <w:r>
        <w:t xml:space="preserve"> </w:t>
      </w:r>
      <w:r>
        <w:t xml:space="preserve">An urban street shoot in Manchester City Centre, introducing noise, pedestrian traffic, and weather variables.</w:t>
      </w:r>
    </w:p>
    <w:p>
      <w:pPr>
        <w:numPr>
          <w:ilvl w:val="0"/>
          <w:numId w:val="1003"/>
        </w:numPr>
        <w:pStyle w:val="Compact"/>
      </w:pPr>
      <w:r>
        <w:rPr>
          <w:bCs/>
          <w:b/>
        </w:rPr>
        <w:t xml:space="preserve">Variable Environment B:</w:t>
      </w:r>
      <w:r>
        <w:t xml:space="preserve"> </w:t>
      </w:r>
      <w:r>
        <w:t xml:space="preserve">A heritage location in Northern Quarter, introducing logistical constraints and public interaction.</w:t>
      </w:r>
    </w:p>
    <w:bookmarkEnd w:id="24"/>
    <w:bookmarkEnd w:id="25"/>
    <w:bookmarkStart w:id="29" w:name="procedure"/>
    <w:p>
      <w:pPr>
        <w:pStyle w:val="Heading2"/>
      </w:pPr>
      <w:r>
        <w:t xml:space="preserve">4. Procedure</w:t>
      </w:r>
    </w:p>
    <w:bookmarkStart w:id="26" w:name="phase-1-preparation-and-baseline"/>
    <w:p>
      <w:pPr>
        <w:pStyle w:val="Heading3"/>
      </w:pPr>
      <w:r>
        <w:t xml:space="preserve">4.1 Phase 1: Preparation and Baseline</w:t>
      </w:r>
    </w:p>
    <w:p>
      <w:pPr>
        <w:pStyle w:val="FirstParagraph"/>
      </w:pPr>
      <w:r>
        <w:t xml:space="preserve">Upon arrival at the Manchester research facility, participants will provide informed consent in accordance with UK GDPR regulations. Baseline physiological data will be collected while the participant rests. They will be fitted with non-invasive heart rate monitors and eye-tracking glasses to monitor visual attention.</w:t>
      </w:r>
    </w:p>
    <w:bookmarkEnd w:id="26"/>
    <w:bookmarkStart w:id="27" w:name="phase-2-simulated-directing-tasks"/>
    <w:p>
      <w:pPr>
        <w:pStyle w:val="Heading3"/>
      </w:pPr>
      <w:r>
        <w:t xml:space="preserve">4.2 Phase 2: Simulated Directing Tasks</w:t>
      </w:r>
    </w:p>
    <w:p>
      <w:pPr>
        <w:pStyle w:val="FirstParagraph"/>
      </w:pPr>
      <w:r>
        <w:t xml:space="preserve">Each participant will be assigned the role of</w:t>
      </w:r>
      <w:r>
        <w:t xml:space="preserve"> </w:t>
      </w:r>
      <w:r>
        <w:rPr>
          <w:bCs/>
          <w:b/>
        </w:rPr>
        <w:t xml:space="preserve">Film Director</w:t>
      </w:r>
      <w:r>
        <w:t xml:space="preserve"> </w:t>
      </w:r>
      <w:r>
        <w:t xml:space="preserve">for a 15-minute scene shoot. The script will be standardized across all participants to ensure consistency. However, the production team (actors, crew) will introduce scripted "crises" at random intervals, such as equipment failure, actor unavailability, or sudden weather changes.</w:t>
      </w:r>
    </w:p>
    <w:p>
      <w:pPr>
        <w:pStyle w:val="BodyText"/>
      </w:pPr>
      <w:r>
        <w:t xml:space="preserve">The participant must resolve these issues while maintaining the creative vision of the scene. The scenarios will be conducted in the three locations outlined in Section 3.3. The order of locations will be randomized to prevent order effects.</w:t>
      </w:r>
    </w:p>
    <w:bookmarkEnd w:id="27"/>
    <w:bookmarkStart w:id="28" w:name="phase-3-post-experiment-assessment"/>
    <w:p>
      <w:pPr>
        <w:pStyle w:val="Heading3"/>
      </w:pPr>
      <w:r>
        <w:t xml:space="preserve">4.3 Phase 3: Post-Experiment Assessment</w:t>
      </w:r>
    </w:p>
    <w:p>
      <w:pPr>
        <w:pStyle w:val="FirstParagraph"/>
      </w:pPr>
      <w:r>
        <w:t xml:space="preserve">Immediately following each scenario, participants will complete a NASA-TLX (Task Load Index) questionnaire to self-assess their mental demand, physical demand, and frustration level. A semi-structured interview will be conducted to gather qualitative insights into their decision-making process.</w:t>
      </w:r>
    </w:p>
    <w:bookmarkEnd w:id="28"/>
    <w:bookmarkEnd w:id="29"/>
    <w:bookmarkStart w:id="30" w:name="data-collection-and-analysis"/>
    <w:p>
      <w:pPr>
        <w:pStyle w:val="Heading2"/>
      </w:pPr>
      <w:r>
        <w:t xml:space="preserve">5. Data Collection and Analysis</w:t>
      </w:r>
    </w:p>
    <w:p>
      <w:pPr>
        <w:pStyle w:val="FirstParagraph"/>
      </w:pPr>
      <w:r>
        <w:t xml:space="preserve">Data will be analyzed using statistical software (SPSS). Physiological data will be synchronized with video footage of the shoot to identify spikes in stress corresponding to specific events. Qualitative data from interviews will be coded thematically to identify common stressors unique to the Manchester production environment.</w:t>
      </w:r>
    </w:p>
    <w:bookmarkEnd w:id="30"/>
    <w:bookmarkStart w:id="31" w:name="ethical-considerations"/>
    <w:p>
      <w:pPr>
        <w:pStyle w:val="Heading2"/>
      </w:pPr>
      <w:r>
        <w:t xml:space="preserve">6. Ethical Considerations</w:t>
      </w:r>
    </w:p>
    <w:p>
      <w:pPr>
        <w:pStyle w:val="FirstParagraph"/>
      </w:pPr>
      <w:r>
        <w:t xml:space="preserve">This protocol adheres to the British Psychological Society (BPS) code of ethics. Participants will be fully debriefed after the experiment. Given the stressful nature of the simulation, a mental health professional will be on standby. All data will be anonymized and stored securely on servers located within the United Kingdom.</w:t>
      </w:r>
    </w:p>
    <w:bookmarkEnd w:id="31"/>
    <w:bookmarkStart w:id="32" w:name="risk-management"/>
    <w:p>
      <w:pPr>
        <w:pStyle w:val="Heading2"/>
      </w:pPr>
      <w:r>
        <w:t xml:space="preserve">7.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Participant stress/anxiety</w:t>
            </w:r>
          </w:p>
        </w:tc>
        <w:tc>
          <w:tcPr/>
          <w:p>
            <w:pPr>
              <w:pStyle w:val="Compact"/>
              <w:jc w:val="left"/>
            </w:pPr>
            <w:r>
              <w:t xml:space="preserve">Immediate cessation of task if distress is observed; access to counseling.</w:t>
            </w:r>
          </w:p>
        </w:tc>
      </w:tr>
      <w:tr>
        <w:tc>
          <w:tcPr/>
          <w:p>
            <w:pPr>
              <w:pStyle w:val="Compact"/>
              <w:jc w:val="left"/>
            </w:pPr>
            <w:r>
              <w:t xml:space="preserve">Physical injury during location shoots</w:t>
            </w:r>
          </w:p>
        </w:tc>
        <w:tc>
          <w:tcPr/>
          <w:p>
            <w:pPr>
              <w:pStyle w:val="Compact"/>
              <w:jc w:val="left"/>
            </w:pPr>
            <w:r>
              <w:t xml:space="preserve">Full risk assessments conducted for all Manchester locations; safety officers present.</w:t>
            </w:r>
          </w:p>
        </w:tc>
      </w:tr>
      <w:tr>
        <w:tc>
          <w:tcPr/>
          <w:p>
            <w:pPr>
              <w:pStyle w:val="Compact"/>
              <w:jc w:val="left"/>
            </w:pPr>
            <w:r>
              <w:t xml:space="preserve">Data privacy breach</w:t>
            </w:r>
          </w:p>
        </w:tc>
        <w:tc>
          <w:tcPr/>
          <w:p>
            <w:pPr>
              <w:pStyle w:val="Compact"/>
              <w:jc w:val="left"/>
            </w:pPr>
            <w:r>
              <w:t xml:space="preserve">Encryption of all digital files; strict access controls.</w:t>
            </w:r>
          </w:p>
        </w:tc>
      </w:tr>
    </w:tbl>
    <w:bookmarkEnd w:id="32"/>
    <w:bookmarkStart w:id="33" w:name="conclusion"/>
    <w:p>
      <w:pPr>
        <w:pStyle w:val="Heading2"/>
      </w:pPr>
      <w:r>
        <w:t xml:space="preserve">8. Conclusion</w:t>
      </w:r>
    </w:p>
    <w:p>
      <w:pPr>
        <w:pStyle w:val="FirstParagraph"/>
      </w:pPr>
      <w:r>
        <w:t xml:space="preserve">This experiment protocol outlines a rigorous framework for investigating the cognitive demands placed on</w:t>
      </w:r>
      <w:r>
        <w:t xml:space="preserve"> </w:t>
      </w:r>
      <w:r>
        <w:rPr>
          <w:bCs/>
          <w:b/>
        </w:rPr>
        <w:t xml:space="preserve">Film Directors</w:t>
      </w:r>
      <w:r>
        <w:t xml:space="preserve">. By conducting this study in</w:t>
      </w:r>
      <w:r>
        <w:t xml:space="preserve"> </w:t>
      </w:r>
      <w:r>
        <w:rPr>
          <w:bCs/>
          <w:b/>
        </w:rPr>
        <w:t xml:space="preserve">United Kingdom Manchester</w:t>
      </w:r>
      <w:r>
        <w:t xml:space="preserve">, we leverage a dynamic production landscape to generate findings that are both scientifically robust and practically applicable to the UK film industry. The results will ultimately aim to enhance the well-being and performance of creative leaders in high-pressure environments.</w:t>
      </w:r>
    </w:p>
    <w:p>
      <w:pPr>
        <w:pStyle w:val="BodyText"/>
      </w:pPr>
      <w:r>
        <w:rPr>
          <w:bCs/>
          <w:b/>
        </w:rPr>
        <w:t xml:space="preserve">End of Document</w:t>
      </w:r>
      <w:r>
        <w:br/>
      </w:r>
      <w:r>
        <w:t xml:space="preserve">For inquiries regarding this protocol, please contact the research team at the University of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Load Analysis</dc:title>
  <dc:creator/>
  <dc:language>en</dc:language>
  <cp:keywords/>
  <dcterms:created xsi:type="dcterms:W3CDTF">2026-10-10T05:10:53Z</dcterms:created>
  <dcterms:modified xsi:type="dcterms:W3CDTF">2026-10-10T05:10:53Z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