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0" w:name="Xf028cf57dec5a13a680274fbd1568aa044c12e2"/>
    <w:p>
      <w:pPr>
        <w:pStyle w:val="Heading1"/>
      </w:pPr>
      <w:r>
        <w:t xml:space="preserve">Experiment Protocol: Financial Analyst Performance in Iraq Baghdad</w:t>
      </w:r>
    </w:p>
    <w:p>
      <w:pPr>
        <w:pStyle w:val="FirstParagraph"/>
      </w:pPr>
      <w:r>
        <w:rPr>
          <w:bCs/>
          <w:b/>
        </w:rPr>
        <w:t xml:space="preserve">Document ID:</w:t>
      </w:r>
      <w:r>
        <w:t xml:space="preserve"> </w:t>
      </w:r>
      <w:r>
        <w:t xml:space="preserve">EP-FA-IRQ-2024-001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Financial Analyst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and procedures for evaluating the performance, adaptability, and effectiveness of a Financial Analyst operating within the unique economic and regulatory environment of Iraq Baghdad. The financial landscape in Baghdad is characterized by rapid transformation, fluctuating oil revenues, evolving banking regulations, and a growing private sector. This experiment aims to assess how a Financial Analyst navigates these complexities while delivering accurate financial insights, risk assessments, and strategic recommendations.</w:t>
      </w:r>
    </w:p>
    <w:p>
      <w:pPr>
        <w:pStyle w:val="BodyText"/>
      </w:pPr>
      <w:r>
        <w:t xml:space="preserve">The role of the Financial Analyst in this context is critical for supporting decision-making in both public and private sectors. This protocol ensures that the evaluation is systematic, objective, and aligned with international financial standards while considering local market conditions.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Financial Analyst’s ability to interpret financial data within the Iraqi economic context.</w:t>
      </w:r>
    </w:p>
    <w:p>
      <w:pPr>
        <w:numPr>
          <w:ilvl w:val="0"/>
          <w:numId w:val="1001"/>
        </w:numPr>
        <w:pStyle w:val="Compact"/>
      </w:pPr>
      <w:r>
        <w:t xml:space="preserve">To assess the accuracy and timeliness of financial reports and forecasts produced by the Financial Analyst.</w:t>
      </w:r>
    </w:p>
    <w:p>
      <w:pPr>
        <w:numPr>
          <w:ilvl w:val="0"/>
          <w:numId w:val="1001"/>
        </w:numPr>
        <w:pStyle w:val="Compact"/>
      </w:pPr>
      <w:r>
        <w:t xml:space="preserve">To measure the Financial Analyst’s compliance with local regulations and international accounting standards.</w:t>
      </w:r>
    </w:p>
    <w:p>
      <w:pPr>
        <w:numPr>
          <w:ilvl w:val="0"/>
          <w:numId w:val="1001"/>
        </w:numPr>
        <w:pStyle w:val="Compact"/>
      </w:pPr>
      <w:r>
        <w:t xml:space="preserve">To determine the effectiveness of the Financial Analyst in identifying financial risks and opportunities specific to Iraq Baghdad.</w:t>
      </w:r>
    </w:p>
    <w:p>
      <w:pPr>
        <w:numPr>
          <w:ilvl w:val="0"/>
          <w:numId w:val="1001"/>
        </w:numPr>
        <w:pStyle w:val="Compact"/>
      </w:pPr>
      <w:r>
        <w:t xml:space="preserve">To provide actionable recommendations for improving financial analysis practices in the region.</w:t>
      </w:r>
    </w:p>
    <w:bookmarkEnd w:id="22"/>
    <w:bookmarkStart w:id="23" w:name="scope"/>
    <w:p>
      <w:pPr>
        <w:pStyle w:val="Heading2"/>
      </w:pPr>
      <w:r>
        <w:t xml:space="preserve">3. Scope</w:t>
      </w:r>
    </w:p>
    <w:p>
      <w:pPr>
        <w:pStyle w:val="FirstParagraph"/>
      </w:pPr>
      <w:r>
        <w:t xml:space="preserve">This experiment focuses on the Financial Analyst’s performance in Baghdad, Iraq, over a defined period. It includes analysis of financial statements, market trends, regulatory compliance, and strategic financial planning. The scope encompasses both quantitative metrics (e.g., accuracy of forecasts, report turnaround time) and qualitative assessments (e.g., clarity of communication, adaptability to local conditions).</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Financial Analyst selected for this experiment must have:</w:t>
      </w:r>
    </w:p>
    <w:p>
      <w:pPr>
        <w:numPr>
          <w:ilvl w:val="0"/>
          <w:numId w:val="1002"/>
        </w:numPr>
        <w:pStyle w:val="Compact"/>
      </w:pPr>
      <w:r>
        <w:t xml:space="preserve">A minimum of three years of experience in financial analysis.</w:t>
      </w:r>
    </w:p>
    <w:p>
      <w:pPr>
        <w:numPr>
          <w:ilvl w:val="0"/>
          <w:numId w:val="1002"/>
        </w:numPr>
        <w:pStyle w:val="Compact"/>
      </w:pPr>
      <w:r>
        <w:t xml:space="preserve">Knowledge of Iraqi financial regulations and market dynamics.</w:t>
      </w:r>
    </w:p>
    <w:p>
      <w:pPr>
        <w:numPr>
          <w:ilvl w:val="0"/>
          <w:numId w:val="1002"/>
        </w:numPr>
        <w:pStyle w:val="Compact"/>
      </w:pPr>
      <w:r>
        <w:t xml:space="preserve">Proficiency in financial modeling and data analysis tools.</w:t>
      </w:r>
    </w:p>
    <w:p>
      <w:pPr>
        <w:numPr>
          <w:ilvl w:val="0"/>
          <w:numId w:val="1002"/>
        </w:numPr>
        <w:pStyle w:val="Compact"/>
      </w:pPr>
      <w:r>
        <w:t xml:space="preserve">Fluency in Arabic and English to ensure effective communication with local stakeholders and international partners.</w:t>
      </w:r>
    </w:p>
    <w:bookmarkEnd w:id="24"/>
    <w:bookmarkStart w:id="25" w:name="data-collection"/>
    <w:p>
      <w:pPr>
        <w:pStyle w:val="Heading3"/>
      </w:pPr>
      <w:r>
        <w:t xml:space="preserve">4.2 Data Collection</w:t>
      </w:r>
    </w:p>
    <w:p>
      <w:pPr>
        <w:pStyle w:val="FirstParagraph"/>
      </w:pPr>
      <w:r>
        <w:t xml:space="preserve">Data will be collected from multiple sources, including:</w:t>
      </w:r>
    </w:p>
    <w:p>
      <w:pPr>
        <w:numPr>
          <w:ilvl w:val="0"/>
          <w:numId w:val="1003"/>
        </w:numPr>
        <w:pStyle w:val="Compact"/>
      </w:pPr>
      <w:r>
        <w:t xml:space="preserve">Financial statements of selected Iraqi companies operating in Baghdad.</w:t>
      </w:r>
    </w:p>
    <w:p>
      <w:pPr>
        <w:numPr>
          <w:ilvl w:val="0"/>
          <w:numId w:val="1003"/>
        </w:numPr>
        <w:pStyle w:val="Compact"/>
      </w:pPr>
      <w:r>
        <w:t xml:space="preserve">Market data from the Baghdad Stock Exchange and relevant financial institutions.</w:t>
      </w:r>
    </w:p>
    <w:p>
      <w:pPr>
        <w:numPr>
          <w:ilvl w:val="0"/>
          <w:numId w:val="1003"/>
        </w:numPr>
        <w:pStyle w:val="Compact"/>
      </w:pPr>
      <w:r>
        <w:t xml:space="preserve">Regulatory documents issued by the Central Bank of Iraq and other governing bodies.</w:t>
      </w:r>
    </w:p>
    <w:p>
      <w:pPr>
        <w:numPr>
          <w:ilvl w:val="0"/>
          <w:numId w:val="1003"/>
        </w:numPr>
        <w:pStyle w:val="Compact"/>
      </w:pPr>
      <w:r>
        <w:t xml:space="preserve">Interviews and surveys with stakeholders, including company executives and regulatory officials.</w:t>
      </w:r>
    </w:p>
    <w:bookmarkEnd w:id="25"/>
    <w:bookmarkStart w:id="26" w:name="experimental-tasks"/>
    <w:p>
      <w:pPr>
        <w:pStyle w:val="Heading3"/>
      </w:pPr>
      <w:r>
        <w:t xml:space="preserve">4.3 Experimental Tasks</w:t>
      </w:r>
    </w:p>
    <w:p>
      <w:pPr>
        <w:pStyle w:val="FirstParagraph"/>
      </w:pPr>
      <w:r>
        <w:t xml:space="preserve">The Financial Analyst will be required to complete the following tasks:</w:t>
      </w:r>
    </w:p>
    <w:p>
      <w:pPr>
        <w:numPr>
          <w:ilvl w:val="0"/>
          <w:numId w:val="1004"/>
        </w:numPr>
        <w:pStyle w:val="Compact"/>
      </w:pPr>
      <w:r>
        <w:t xml:space="preserve">Prepare a comprehensive financial analysis report for a selected Iraqi company, including ratio analysis, cash flow projections, and risk assessment.</w:t>
      </w:r>
    </w:p>
    <w:p>
      <w:pPr>
        <w:numPr>
          <w:ilvl w:val="0"/>
          <w:numId w:val="1004"/>
        </w:numPr>
        <w:pStyle w:val="Compact"/>
      </w:pPr>
      <w:r>
        <w:t xml:space="preserve">Develop a financial model to forecast revenue and expenses under different economic scenarios relevant to Iraq Baghdad.</w:t>
      </w:r>
    </w:p>
    <w:p>
      <w:pPr>
        <w:numPr>
          <w:ilvl w:val="0"/>
          <w:numId w:val="1004"/>
        </w:numPr>
        <w:pStyle w:val="Compact"/>
      </w:pPr>
      <w:r>
        <w:t xml:space="preserve">Identify potential financial risks and propose mitigation strategies tailored to the local market.</w:t>
      </w:r>
    </w:p>
    <w:p>
      <w:pPr>
        <w:numPr>
          <w:ilvl w:val="0"/>
          <w:numId w:val="1004"/>
        </w:numPr>
        <w:pStyle w:val="Compact"/>
      </w:pPr>
      <w:r>
        <w:t xml:space="preserve">Present findings and recommendations to a panel of experts, demonstrating clarity and strategic insight.</w:t>
      </w:r>
    </w:p>
    <w:bookmarkEnd w:id="26"/>
    <w:bookmarkStart w:id="27" w:name="evaluation-criteria"/>
    <w:p>
      <w:pPr>
        <w:pStyle w:val="Heading3"/>
      </w:pPr>
      <w:r>
        <w:t xml:space="preserve">4.4 Evaluation Criteria</w:t>
      </w:r>
    </w:p>
    <w:p>
      <w:pPr>
        <w:pStyle w:val="FirstParagraph"/>
      </w:pPr>
      <w:r>
        <w:t xml:space="preserve">The Financial Analyst’s performance will be evaluated based on:</w:t>
      </w:r>
    </w:p>
    <w:p>
      <w:pPr>
        <w:numPr>
          <w:ilvl w:val="0"/>
          <w:numId w:val="1005"/>
        </w:numPr>
        <w:pStyle w:val="Compact"/>
      </w:pPr>
      <w:r>
        <w:rPr>
          <w:bCs/>
          <w:b/>
        </w:rPr>
        <w:t xml:space="preserve">Accuracy:</w:t>
      </w:r>
      <w:r>
        <w:t xml:space="preserve"> </w:t>
      </w:r>
      <w:r>
        <w:t xml:space="preserve">Precision of financial calculations and forecasts.</w:t>
      </w:r>
    </w:p>
    <w:p>
      <w:pPr>
        <w:numPr>
          <w:ilvl w:val="0"/>
          <w:numId w:val="1005"/>
        </w:numPr>
        <w:pStyle w:val="Compact"/>
      </w:pPr>
      <w:r>
        <w:rPr>
          <w:bCs/>
          <w:b/>
        </w:rPr>
        <w:t xml:space="preserve">Timeliness:</w:t>
      </w:r>
      <w:r>
        <w:t xml:space="preserve"> </w:t>
      </w:r>
      <w:r>
        <w:t xml:space="preserve">Adherence to deadlines for report submission and task completion.</w:t>
      </w:r>
    </w:p>
    <w:p>
      <w:pPr>
        <w:numPr>
          <w:ilvl w:val="0"/>
          <w:numId w:val="1005"/>
        </w:numPr>
        <w:pStyle w:val="Compact"/>
      </w:pPr>
      <w:r>
        <w:rPr>
          <w:bCs/>
          <w:b/>
        </w:rPr>
        <w:t xml:space="preserve">Compliance:</w:t>
      </w:r>
      <w:r>
        <w:t xml:space="preserve"> </w:t>
      </w:r>
      <w:r>
        <w:t xml:space="preserve">Alignment with Iraqi financial regulations and international standards.</w:t>
      </w:r>
    </w:p>
    <w:p>
      <w:pPr>
        <w:numPr>
          <w:ilvl w:val="0"/>
          <w:numId w:val="1005"/>
        </w:numPr>
        <w:pStyle w:val="Compact"/>
      </w:pPr>
      <w:r>
        <w:rPr>
          <w:bCs/>
          <w:b/>
        </w:rPr>
        <w:t xml:space="preserve">Insightfulness:</w:t>
      </w:r>
      <w:r>
        <w:t xml:space="preserve"> </w:t>
      </w:r>
      <w:r>
        <w:t xml:space="preserve">Depth of analysis and relevance of recommendations to the local context.</w:t>
      </w:r>
    </w:p>
    <w:p>
      <w:pPr>
        <w:numPr>
          <w:ilvl w:val="0"/>
          <w:numId w:val="1005"/>
        </w:numPr>
        <w:pStyle w:val="Compact"/>
      </w:pPr>
      <w:r>
        <w:rPr>
          <w:bCs/>
          <w:b/>
        </w:rPr>
        <w:t xml:space="preserve">Communication:</w:t>
      </w:r>
      <w:r>
        <w:t xml:space="preserve"> </w:t>
      </w:r>
      <w:r>
        <w:t xml:space="preserve">Clarity and effectiveness in presenting findings to stakeholders.</w:t>
      </w:r>
    </w:p>
    <w:bookmarkEnd w:id="27"/>
    <w:bookmarkEnd w:id="28"/>
    <w:bookmarkStart w:id="29" w:name="timeline"/>
    <w:p>
      <w:pPr>
        <w:pStyle w:val="Heading2"/>
      </w:pPr>
      <w:r>
        <w:t xml:space="preserve">5. Timeline</w:t>
      </w:r>
    </w:p>
    <w:p>
      <w:pPr>
        <w:pStyle w:val="FirstParagraph"/>
      </w:pPr>
      <w:r>
        <w:t xml:space="preserve">The experiment will be conducted over a period of six weeks, structured as follows:</w:t>
      </w:r>
    </w:p>
    <w:p>
      <w:pPr>
        <w:numPr>
          <w:ilvl w:val="0"/>
          <w:numId w:val="1006"/>
        </w:numPr>
        <w:pStyle w:val="Compact"/>
      </w:pPr>
      <w:r>
        <w:rPr>
          <w:bCs/>
          <w:b/>
        </w:rPr>
        <w:t xml:space="preserve">Week 1:</w:t>
      </w:r>
      <w:r>
        <w:t xml:space="preserve"> </w:t>
      </w:r>
      <w:r>
        <w:t xml:space="preserve">Orientation, data collection, and task briefing.</w:t>
      </w:r>
    </w:p>
    <w:p>
      <w:pPr>
        <w:numPr>
          <w:ilvl w:val="0"/>
          <w:numId w:val="1006"/>
        </w:numPr>
        <w:pStyle w:val="Compact"/>
      </w:pPr>
      <w:r>
        <w:rPr>
          <w:bCs/>
          <w:b/>
        </w:rPr>
        <w:t xml:space="preserve">Weeks 2-3:</w:t>
      </w:r>
      <w:r>
        <w:t xml:space="preserve"> </w:t>
      </w:r>
      <w:r>
        <w:t xml:space="preserve">Financial analysis and modeling tasks.</w:t>
      </w:r>
    </w:p>
    <w:p>
      <w:pPr>
        <w:numPr>
          <w:ilvl w:val="0"/>
          <w:numId w:val="1006"/>
        </w:numPr>
        <w:pStyle w:val="Compact"/>
      </w:pPr>
      <w:r>
        <w:rPr>
          <w:bCs/>
          <w:b/>
        </w:rPr>
        <w:t xml:space="preserve">Week 4:</w:t>
      </w:r>
      <w:r>
        <w:t xml:space="preserve"> </w:t>
      </w:r>
      <w:r>
        <w:t xml:space="preserve">Risk assessment and strategy development.</w:t>
      </w:r>
    </w:p>
    <w:p>
      <w:pPr>
        <w:numPr>
          <w:ilvl w:val="0"/>
          <w:numId w:val="1006"/>
        </w:numPr>
        <w:pStyle w:val="Compact"/>
      </w:pPr>
      <w:r>
        <w:rPr>
          <w:bCs/>
          <w:b/>
        </w:rPr>
        <w:t xml:space="preserve">Week 5:</w:t>
      </w:r>
      <w:r>
        <w:t xml:space="preserve"> </w:t>
      </w:r>
      <w:r>
        <w:t xml:space="preserve">Report preparation and stakeholder interviews.</w:t>
      </w:r>
    </w:p>
    <w:p>
      <w:pPr>
        <w:numPr>
          <w:ilvl w:val="0"/>
          <w:numId w:val="1006"/>
        </w:numPr>
        <w:pStyle w:val="Compact"/>
      </w:pPr>
      <w:r>
        <w:rPr>
          <w:bCs/>
          <w:b/>
        </w:rPr>
        <w:t xml:space="preserve">Week 6:</w:t>
      </w:r>
      <w:r>
        <w:t xml:space="preserve"> </w:t>
      </w:r>
      <w:r>
        <w:t xml:space="preserve">Presentation of findings and final evaluation.</w:t>
      </w:r>
    </w:p>
    <w:bookmarkEnd w:id="29"/>
    <w:bookmarkStart w:id="30" w:name="ethical-considerations"/>
    <w:p>
      <w:pPr>
        <w:pStyle w:val="Heading2"/>
      </w:pPr>
      <w:r>
        <w:t xml:space="preserve">6. Ethical Considerations</w:t>
      </w:r>
    </w:p>
    <w:p>
      <w:pPr>
        <w:pStyle w:val="FirstParagraph"/>
      </w:pPr>
      <w:r>
        <w:t xml:space="preserve">This experiment adheres to ethical standards in financial analysis and research. Confidentiality of financial data will be maintained, and all participants will provide informed consent. The experiment will comply with Iraqi laws and regulations governing financial data and professional conduct.</w:t>
      </w:r>
    </w:p>
    <w:bookmarkEnd w:id="30"/>
    <w:bookmarkStart w:id="31" w:name="expected-outcomes"/>
    <w:p>
      <w:pPr>
        <w:pStyle w:val="Heading2"/>
      </w:pPr>
      <w:r>
        <w:t xml:space="preserve">7. Expected Outcomes</w:t>
      </w:r>
    </w:p>
    <w:p>
      <w:pPr>
        <w:pStyle w:val="FirstParagraph"/>
      </w:pPr>
      <w:r>
        <w:t xml:space="preserve">The experiment aims to produce:</w:t>
      </w:r>
    </w:p>
    <w:p>
      <w:pPr>
        <w:numPr>
          <w:ilvl w:val="0"/>
          <w:numId w:val="1007"/>
        </w:numPr>
        <w:pStyle w:val="Compact"/>
      </w:pPr>
      <w:r>
        <w:t xml:space="preserve">A detailed assessment of the Financial Analyst’s performance in the Iraq Baghdad context.</w:t>
      </w:r>
    </w:p>
    <w:p>
      <w:pPr>
        <w:numPr>
          <w:ilvl w:val="0"/>
          <w:numId w:val="1007"/>
        </w:numPr>
        <w:pStyle w:val="Compact"/>
      </w:pPr>
      <w:r>
        <w:t xml:space="preserve">Best practices for financial analysis tailored to the Iraqi market.</w:t>
      </w:r>
    </w:p>
    <w:p>
      <w:pPr>
        <w:numPr>
          <w:ilvl w:val="0"/>
          <w:numId w:val="1007"/>
        </w:numPr>
        <w:pStyle w:val="Compact"/>
      </w:pPr>
      <w:r>
        <w:t xml:space="preserve">Recommendations for enhancing financial literacy and analytical capabilities among professionals in Baghdad.</w:t>
      </w:r>
    </w:p>
    <w:p>
      <w:pPr>
        <w:numPr>
          <w:ilvl w:val="0"/>
          <w:numId w:val="1007"/>
        </w:numPr>
        <w:pStyle w:val="Compact"/>
      </w:pPr>
      <w:r>
        <w:t xml:space="preserve">Insights into the challenges and opportunities faced by Financial Analysts in Iraq’s evolving economic landscape.</w:t>
      </w:r>
    </w:p>
    <w:bookmarkEnd w:id="31"/>
    <w:bookmarkStart w:id="32" w:name="conclusion"/>
    <w:p>
      <w:pPr>
        <w:pStyle w:val="Heading2"/>
      </w:pPr>
      <w:r>
        <w:t xml:space="preserve">8. Conclusion</w:t>
      </w:r>
    </w:p>
    <w:p>
      <w:pPr>
        <w:pStyle w:val="FirstParagraph"/>
      </w:pPr>
      <w:r>
        <w:t xml:space="preserve">This Experiment Protocol provides a structured approach to evaluating the performance of a Financial Analyst in Iraq Baghdad. By focusing on accuracy, compliance, insightfulness, and adaptability, the experiment seeks to contribute to the development of robust financial practices in the region. The findings will be valuable for financial professionals, educational institutions, and policymakers aiming to strengthen Iraq’s financial sector.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Iraq Baghdad</dc:title>
  <dc:creator/>
  <dc:language>en</dc:language>
  <cp:keywords/>
  <dcterms:created xsi:type="dcterms:W3CDTF">2026-10-10T02:46:02Z</dcterms:created>
  <dcterms:modified xsi:type="dcterms:W3CDTF">2026-10-10T02:46:02Z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